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53" w:lineRule="auto"/>
        <w:ind w:firstLine="720" w:firstLineChars="200"/>
        <w:jc w:val="center"/>
        <w:textAlignment w:val="auto"/>
        <w:rPr>
          <w:rFonts w:hint="eastAsia" w:ascii="微软雅黑" w:hAnsi="微软雅黑" w:eastAsia="微软雅黑" w:cs="微软雅黑"/>
          <w:sz w:val="36"/>
          <w:szCs w:val="28"/>
          <w:lang w:val="en-US" w:eastAsia="zh-CN"/>
        </w:rPr>
      </w:pPr>
      <w:r>
        <w:rPr>
          <w:rFonts w:hint="eastAsia" w:ascii="微软雅黑" w:hAnsi="微软雅黑" w:eastAsia="微软雅黑" w:cs="微软雅黑"/>
          <w:sz w:val="36"/>
          <w:szCs w:val="28"/>
        </w:rPr>
        <w:t>202</w:t>
      </w:r>
      <w:r>
        <w:rPr>
          <w:rFonts w:hint="eastAsia" w:ascii="微软雅黑" w:hAnsi="微软雅黑" w:eastAsia="微软雅黑" w:cs="微软雅黑"/>
          <w:sz w:val="36"/>
          <w:szCs w:val="28"/>
          <w:lang w:val="en-US" w:eastAsia="zh-CN"/>
        </w:rPr>
        <w:t>3</w:t>
      </w:r>
      <w:bookmarkStart w:id="0" w:name="_GoBack"/>
      <w:bookmarkEnd w:id="0"/>
      <w:r>
        <w:rPr>
          <w:rFonts w:hint="eastAsia" w:ascii="微软雅黑" w:hAnsi="微软雅黑" w:eastAsia="微软雅黑" w:cs="微软雅黑"/>
          <w:sz w:val="36"/>
          <w:szCs w:val="28"/>
          <w:lang w:val="en-US" w:eastAsia="zh-CN"/>
        </w:rPr>
        <w:t xml:space="preserve"> </w:t>
      </w:r>
      <w:r>
        <w:rPr>
          <w:rFonts w:hint="eastAsia" w:ascii="微软雅黑" w:hAnsi="微软雅黑" w:eastAsia="微软雅黑" w:cs="微软雅黑"/>
          <w:sz w:val="36"/>
          <w:szCs w:val="28"/>
        </w:rPr>
        <w:t>IEAE广州</w:t>
      </w:r>
      <w:r>
        <w:rPr>
          <w:rFonts w:hint="eastAsia" w:ascii="微软雅黑" w:hAnsi="微软雅黑" w:eastAsia="微软雅黑" w:cs="微软雅黑"/>
          <w:sz w:val="36"/>
          <w:szCs w:val="28"/>
          <w:lang w:val="en-US" w:eastAsia="zh-CN"/>
        </w:rPr>
        <w:t>国际电子及电器博览会</w:t>
      </w:r>
    </w:p>
    <w:p>
      <w:pPr>
        <w:pStyle w:val="3"/>
        <w:keepNext/>
        <w:keepLines/>
        <w:pageBreakBefore w:val="0"/>
        <w:widowControl w:val="0"/>
        <w:kinsoku/>
        <w:wordWrap/>
        <w:overflowPunct/>
        <w:topLinePunct w:val="0"/>
        <w:autoSpaceDE/>
        <w:autoSpaceDN/>
        <w:bidi w:val="0"/>
        <w:adjustRightInd/>
        <w:snapToGrid/>
        <w:spacing w:line="53" w:lineRule="auto"/>
        <w:ind w:firstLine="720" w:firstLineChars="200"/>
        <w:jc w:val="center"/>
        <w:textAlignment w:val="auto"/>
        <w:rPr>
          <w:rFonts w:hint="eastAsia" w:ascii="微软雅黑" w:hAnsi="微软雅黑" w:eastAsia="微软雅黑" w:cs="微软雅黑"/>
          <w:sz w:val="36"/>
          <w:szCs w:val="28"/>
        </w:rPr>
      </w:pPr>
      <w:r>
        <w:rPr>
          <w:rFonts w:hint="eastAsia" w:ascii="微软雅黑" w:hAnsi="微软雅黑" w:eastAsia="微软雅黑" w:cs="微软雅黑"/>
          <w:sz w:val="36"/>
          <w:szCs w:val="28"/>
          <w:lang w:val="en-US" w:eastAsia="zh-CN"/>
        </w:rPr>
        <w:t>暨</w:t>
      </w:r>
      <w:r>
        <w:rPr>
          <w:rFonts w:hint="eastAsia" w:ascii="微软雅黑" w:hAnsi="微软雅黑" w:eastAsia="微软雅黑" w:cs="微软雅黑"/>
          <w:sz w:val="36"/>
          <w:szCs w:val="28"/>
        </w:rPr>
        <w:t>华南电子产品电商选品展</w:t>
      </w:r>
    </w:p>
    <w:p>
      <w:pPr>
        <w:pStyle w:val="3"/>
        <w:keepNext/>
        <w:keepLines/>
        <w:pageBreakBefore w:val="0"/>
        <w:widowControl w:val="0"/>
        <w:kinsoku/>
        <w:wordWrap/>
        <w:overflowPunct/>
        <w:topLinePunct w:val="0"/>
        <w:autoSpaceDE/>
        <w:autoSpaceDN/>
        <w:bidi w:val="0"/>
        <w:adjustRightInd/>
        <w:snapToGrid/>
        <w:spacing w:line="53" w:lineRule="auto"/>
        <w:ind w:firstLine="720" w:firstLineChars="200"/>
        <w:jc w:val="center"/>
        <w:textAlignment w:val="auto"/>
        <w:rPr>
          <w:rFonts w:hint="eastAsia" w:ascii="微软雅黑" w:hAnsi="微软雅黑" w:eastAsia="微软雅黑" w:cs="微软雅黑"/>
          <w:sz w:val="36"/>
          <w:szCs w:val="28"/>
        </w:rPr>
      </w:pPr>
      <w:r>
        <w:rPr>
          <w:rFonts w:hint="eastAsia" w:ascii="微软雅黑" w:hAnsi="微软雅黑" w:eastAsia="微软雅黑" w:cs="微软雅黑"/>
          <w:sz w:val="36"/>
          <w:szCs w:val="28"/>
        </w:rPr>
        <w:t>【IEAE•</w:t>
      </w:r>
      <w:r>
        <w:rPr>
          <w:rFonts w:hint="eastAsia" w:ascii="微软雅黑" w:hAnsi="微软雅黑" w:eastAsia="微软雅黑" w:cs="微软雅黑"/>
          <w:sz w:val="36"/>
          <w:szCs w:val="28"/>
          <w:lang w:val="en-US" w:eastAsia="zh-CN"/>
        </w:rPr>
        <w:t>Guangzhou</w:t>
      </w:r>
      <w:r>
        <w:rPr>
          <w:rFonts w:hint="eastAsia" w:ascii="微软雅黑" w:hAnsi="微软雅黑" w:eastAsia="微软雅黑" w:cs="微软雅黑"/>
          <w:sz w:val="36"/>
          <w:szCs w:val="28"/>
        </w:rPr>
        <w:t>】</w:t>
      </w:r>
    </w:p>
    <w:p>
      <w:pPr>
        <w:spacing w:beforeLines="50" w:afterLines="50" w:line="334" w:lineRule="exact"/>
        <w:ind w:left="1158" w:right="1137"/>
        <w:jc w:val="cente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w:t>
      </w:r>
      <w:r>
        <w:rPr>
          <w:rFonts w:hint="eastAsia" w:ascii="微软雅黑" w:hAnsi="微软雅黑" w:eastAsia="微软雅黑" w:cs="微软雅黑"/>
          <w:b/>
          <w:bCs/>
          <w:sz w:val="24"/>
          <w:szCs w:val="22"/>
          <w:lang w:val="en-US" w:eastAsia="zh-CN"/>
        </w:rPr>
        <w:t>拥内需，拓全球</w:t>
      </w:r>
      <w:r>
        <w:rPr>
          <w:rFonts w:hint="eastAsia" w:ascii="微软雅黑" w:hAnsi="微软雅黑" w:eastAsia="微软雅黑" w:cs="微软雅黑"/>
          <w:sz w:val="28"/>
          <w:szCs w:val="28"/>
        </w:rPr>
        <w:t>--</w:t>
      </w:r>
    </w:p>
    <w:p>
      <w:pPr>
        <w:numPr>
          <w:ilvl w:val="0"/>
          <w:numId w:val="0"/>
        </w:numPr>
        <w:spacing w:beforeLines="0" w:afterLines="0" w:line="500" w:lineRule="exact"/>
        <w:ind w:left="142"/>
        <w:jc w:val="both"/>
        <w:rPr>
          <w:rFonts w:hint="eastAsia" w:ascii="微软雅黑" w:hAnsi="微软雅黑" w:eastAsia="微软雅黑" w:cs="微软雅黑"/>
          <w:b/>
          <w:kern w:val="0"/>
          <w:sz w:val="28"/>
        </w:rPr>
      </w:pPr>
      <w:r>
        <w:rPr>
          <w:rFonts w:hint="eastAsia" w:ascii="微软雅黑" w:hAnsi="微软雅黑" w:eastAsia="微软雅黑" w:cs="微软雅黑"/>
          <w:b/>
          <w:bCs/>
          <w:sz w:val="28"/>
          <w:szCs w:val="28"/>
          <w:lang w:val="en-US" w:eastAsia="zh-CN"/>
        </w:rPr>
        <w:t>一、</w:t>
      </w:r>
      <w:r>
        <w:rPr>
          <w:rFonts w:hint="eastAsia" w:ascii="微软雅黑" w:hAnsi="微软雅黑" w:eastAsia="微软雅黑" w:cs="微软雅黑"/>
          <w:b/>
          <w:kern w:val="0"/>
          <w:sz w:val="28"/>
        </w:rPr>
        <w:t>展会概况</w:t>
      </w:r>
    </w:p>
    <w:p>
      <w:pPr>
        <w:keepNext w:val="0"/>
        <w:keepLines w:val="0"/>
        <w:pageBreakBefore w:val="0"/>
        <w:widowControl w:val="0"/>
        <w:kinsoku/>
        <w:wordWrap/>
        <w:overflowPunct/>
        <w:topLinePunct w:val="0"/>
        <w:autoSpaceDE/>
        <w:autoSpaceDN/>
        <w:bidi w:val="0"/>
        <w:adjustRightInd/>
        <w:snapToGrid w:val="0"/>
        <w:spacing w:beforeLines="50" w:afterLines="50"/>
        <w:ind w:firstLine="720" w:firstLineChars="300"/>
        <w:jc w:val="both"/>
        <w:textAlignment w:val="auto"/>
        <w:rPr>
          <w:rFonts w:hint="eastAsia" w:ascii="微软雅黑" w:hAnsi="微软雅黑" w:eastAsia="微软雅黑" w:cs="微软雅黑"/>
          <w:color w:val="000000"/>
          <w:sz w:val="24"/>
          <w:lang w:eastAsia="zh-CN"/>
        </w:rPr>
      </w:pPr>
      <w:r>
        <w:rPr>
          <w:rFonts w:hint="eastAsia" w:ascii="微软雅黑" w:hAnsi="微软雅黑" w:eastAsia="微软雅黑" w:cs="微软雅黑"/>
          <w:b/>
          <w:color w:val="000000"/>
          <w:sz w:val="24"/>
        </w:rPr>
        <w:t>展 会 名 称</w:t>
      </w:r>
      <w:r>
        <w:rPr>
          <w:rFonts w:hint="eastAsia" w:ascii="微软雅黑" w:hAnsi="微软雅黑" w:eastAsia="微软雅黑" w:cs="微软雅黑"/>
          <w:color w:val="000000"/>
          <w:sz w:val="24"/>
        </w:rPr>
        <w:t xml:space="preserve"> ：</w:t>
      </w:r>
      <w:r>
        <w:rPr>
          <w:rFonts w:hint="eastAsia" w:ascii="微软雅黑" w:hAnsi="微软雅黑" w:eastAsia="微软雅黑" w:cs="微软雅黑"/>
          <w:color w:val="000000"/>
          <w:sz w:val="24"/>
          <w:lang w:val="en-US" w:eastAsia="zh-CN"/>
        </w:rPr>
        <w:t xml:space="preserve"> </w:t>
      </w:r>
      <w:r>
        <w:rPr>
          <w:rFonts w:hint="eastAsia" w:ascii="微软雅黑" w:hAnsi="微软雅黑" w:eastAsia="微软雅黑" w:cs="微软雅黑"/>
          <w:color w:val="000000"/>
          <w:sz w:val="24"/>
        </w:rPr>
        <w:t>广州国际电子及电器博览会暨华南电子产品电商选品展</w:t>
      </w:r>
    </w:p>
    <w:p>
      <w:pPr>
        <w:keepNext w:val="0"/>
        <w:keepLines w:val="0"/>
        <w:pageBreakBefore w:val="0"/>
        <w:widowControl w:val="0"/>
        <w:kinsoku/>
        <w:wordWrap/>
        <w:overflowPunct/>
        <w:topLinePunct w:val="0"/>
        <w:autoSpaceDE/>
        <w:autoSpaceDN/>
        <w:bidi w:val="0"/>
        <w:adjustRightInd/>
        <w:snapToGrid w:val="0"/>
        <w:spacing w:beforeLines="50" w:afterLines="50"/>
        <w:ind w:firstLine="688" w:firstLineChars="189"/>
        <w:jc w:val="both"/>
        <w:textAlignment w:val="auto"/>
        <w:rPr>
          <w:rFonts w:hint="eastAsia" w:ascii="微软雅黑" w:hAnsi="微软雅黑" w:eastAsia="微软雅黑" w:cs="微软雅黑"/>
          <w:color w:val="000000"/>
          <w:sz w:val="24"/>
          <w:lang w:val="en-US" w:eastAsia="zh-CN"/>
        </w:rPr>
      </w:pPr>
      <w:r>
        <w:rPr>
          <w:rFonts w:hint="eastAsia" w:ascii="微软雅黑" w:hAnsi="微软雅黑" w:eastAsia="微软雅黑" w:cs="微软雅黑"/>
          <w:b/>
          <w:bCs/>
          <w:color w:val="000000"/>
          <w:spacing w:val="62"/>
          <w:sz w:val="24"/>
          <w:lang w:val="en-US" w:eastAsia="zh-CN"/>
        </w:rPr>
        <w:t>支持单位</w:t>
      </w:r>
      <w:r>
        <w:rPr>
          <w:rFonts w:hint="eastAsia" w:ascii="微软雅黑" w:hAnsi="微软雅黑" w:eastAsia="微软雅黑" w:cs="微软雅黑"/>
          <w:b w:val="0"/>
          <w:bCs w:val="0"/>
          <w:color w:val="000000"/>
          <w:spacing w:val="62"/>
          <w:sz w:val="24"/>
          <w:lang w:val="en-US" w:eastAsia="zh-CN"/>
        </w:rPr>
        <w:t>：</w:t>
      </w:r>
      <w:r>
        <w:rPr>
          <w:rFonts w:hint="eastAsia" w:ascii="微软雅黑" w:hAnsi="微软雅黑" w:eastAsia="微软雅黑" w:cs="微软雅黑"/>
          <w:b w:val="0"/>
          <w:bCs w:val="0"/>
          <w:color w:val="000000"/>
          <w:spacing w:val="0"/>
          <w:sz w:val="24"/>
          <w:lang w:val="en-US" w:eastAsia="zh-CN"/>
        </w:rPr>
        <w:t>中国国际商会、中国国际贸易促进委员会广东省委员会</w:t>
      </w:r>
      <w:r>
        <w:rPr>
          <w:rFonts w:hint="eastAsia" w:ascii="微软雅黑" w:hAnsi="微软雅黑" w:eastAsia="微软雅黑" w:cs="微软雅黑"/>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b w:val="0"/>
          <w:bCs w:val="0"/>
          <w:color w:val="000000"/>
          <w:spacing w:val="0"/>
          <w:sz w:val="24"/>
          <w:lang w:val="en-US" w:eastAsia="zh-CN"/>
        </w:rPr>
      </w:pPr>
      <w:r>
        <w:rPr>
          <w:rFonts w:hint="eastAsia" w:ascii="微软雅黑" w:hAnsi="微软雅黑" w:eastAsia="微软雅黑" w:cs="微软雅黑"/>
          <w:color w:val="000000"/>
          <w:sz w:val="24"/>
          <w:lang w:val="en-US" w:eastAsia="zh-CN"/>
        </w:rPr>
        <w:t>广州市商务局、</w:t>
      </w:r>
      <w:r>
        <w:rPr>
          <w:rFonts w:hint="eastAsia" w:ascii="微软雅黑" w:hAnsi="微软雅黑" w:eastAsia="微软雅黑" w:cs="微软雅黑"/>
          <w:b w:val="0"/>
          <w:bCs w:val="0"/>
          <w:color w:val="000000"/>
          <w:spacing w:val="0"/>
          <w:sz w:val="24"/>
          <w:lang w:val="en-US" w:eastAsia="zh-CN"/>
        </w:rPr>
        <w:t>广州市工业与信息化局、</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default" w:ascii="微软雅黑" w:hAnsi="微软雅黑" w:eastAsia="微软雅黑" w:cs="微软雅黑"/>
          <w:b/>
          <w:bCs/>
          <w:color w:val="000000"/>
          <w:spacing w:val="62"/>
          <w:sz w:val="24"/>
          <w:lang w:val="en-US" w:eastAsia="zh-CN"/>
        </w:rPr>
      </w:pPr>
      <w:r>
        <w:rPr>
          <w:rFonts w:hint="eastAsia" w:ascii="微软雅黑" w:hAnsi="微软雅黑" w:eastAsia="微软雅黑" w:cs="微软雅黑"/>
          <w:b w:val="0"/>
          <w:bCs w:val="0"/>
          <w:color w:val="000000"/>
          <w:spacing w:val="0"/>
          <w:sz w:val="24"/>
          <w:lang w:val="en-US" w:eastAsia="zh-CN"/>
        </w:rPr>
        <w:t>中国国际贸易促进委员会深圳市委员会</w:t>
      </w:r>
    </w:p>
    <w:p>
      <w:pPr>
        <w:snapToGrid w:val="0"/>
        <w:spacing w:beforeLines="50" w:afterLines="50"/>
        <w:ind w:firstLine="720" w:firstLineChars="300"/>
        <w:jc w:val="both"/>
        <w:rPr>
          <w:rFonts w:hint="eastAsia" w:ascii="微软雅黑" w:hAnsi="微软雅黑" w:eastAsia="微软雅黑" w:cs="微软雅黑"/>
          <w:b w:val="0"/>
          <w:bCs w:val="0"/>
          <w:color w:val="000000"/>
          <w:spacing w:val="0"/>
          <w:sz w:val="24"/>
          <w:lang w:val="en-US" w:eastAsia="zh-CN"/>
        </w:rPr>
      </w:pPr>
      <w:r>
        <w:rPr>
          <w:rFonts w:hint="eastAsia" w:ascii="微软雅黑" w:hAnsi="微软雅黑" w:eastAsia="微软雅黑" w:cs="微软雅黑"/>
          <w:b/>
          <w:color w:val="000000"/>
          <w:sz w:val="24"/>
        </w:rPr>
        <w:t>主 办 单 位</w:t>
      </w:r>
      <w:r>
        <w:rPr>
          <w:rFonts w:hint="eastAsia" w:ascii="微软雅黑" w:hAnsi="微软雅黑" w:eastAsia="微软雅黑" w:cs="微软雅黑"/>
          <w:color w:val="000000"/>
          <w:sz w:val="24"/>
        </w:rPr>
        <w:t xml:space="preserve"> ： 商务部外贸发展事务局</w:t>
      </w:r>
      <w:r>
        <w:rPr>
          <w:rFonts w:hint="eastAsia" w:ascii="微软雅黑" w:hAnsi="微软雅黑" w:eastAsia="微软雅黑" w:cs="微软雅黑"/>
          <w:color w:val="000000"/>
          <w:sz w:val="24"/>
          <w:lang w:eastAsia="zh-CN"/>
        </w:rPr>
        <w:t>、</w:t>
      </w:r>
      <w:r>
        <w:rPr>
          <w:rFonts w:hint="eastAsia" w:ascii="微软雅黑" w:hAnsi="微软雅黑" w:eastAsia="微软雅黑" w:cs="微软雅黑"/>
          <w:b w:val="0"/>
          <w:bCs w:val="0"/>
          <w:color w:val="000000"/>
          <w:spacing w:val="0"/>
          <w:sz w:val="24"/>
          <w:lang w:val="en-US" w:eastAsia="zh-CN"/>
        </w:rPr>
        <w:t>中国国际贸易促进委员会广州市委员会、</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广东潮域展览有限公司</w:t>
      </w:r>
    </w:p>
    <w:p>
      <w:pPr>
        <w:snapToGrid w:val="0"/>
        <w:spacing w:beforeLines="50" w:afterLines="50"/>
        <w:ind w:firstLine="720" w:firstLineChars="300"/>
        <w:jc w:val="both"/>
        <w:rPr>
          <w:rFonts w:hint="default" w:ascii="微软雅黑" w:hAnsi="微软雅黑" w:eastAsia="微软雅黑" w:cs="微软雅黑"/>
          <w:color w:val="000000"/>
          <w:sz w:val="24"/>
          <w:lang w:val="en-US" w:eastAsia="zh-CN"/>
        </w:rPr>
      </w:pPr>
      <w:r>
        <w:rPr>
          <w:rFonts w:hint="eastAsia" w:ascii="微软雅黑" w:hAnsi="微软雅黑" w:eastAsia="微软雅黑" w:cs="微软雅黑"/>
          <w:b/>
          <w:color w:val="000000"/>
          <w:sz w:val="24"/>
        </w:rPr>
        <w:t>联合主办单位</w:t>
      </w:r>
      <w:r>
        <w:rPr>
          <w:rFonts w:hint="eastAsia" w:ascii="微软雅黑" w:hAnsi="微软雅黑" w:eastAsia="微软雅黑" w:cs="微软雅黑"/>
          <w:color w:val="000000"/>
          <w:sz w:val="24"/>
        </w:rPr>
        <w:t xml:space="preserve">： </w:t>
      </w:r>
      <w:r>
        <w:rPr>
          <w:rFonts w:hint="eastAsia" w:ascii="微软雅黑" w:hAnsi="微软雅黑" w:eastAsia="微软雅黑" w:cs="微软雅黑"/>
          <w:color w:val="000000"/>
          <w:kern w:val="0"/>
          <w:sz w:val="24"/>
        </w:rPr>
        <w:t>广东电子商会</w:t>
      </w:r>
      <w:r>
        <w:rPr>
          <w:rFonts w:hint="eastAsia" w:ascii="微软雅黑" w:hAnsi="微软雅黑" w:eastAsia="微软雅黑" w:cs="微软雅黑"/>
          <w:color w:val="000000"/>
          <w:kern w:val="0"/>
          <w:sz w:val="24"/>
          <w:lang w:eastAsia="zh-CN"/>
        </w:rPr>
        <w:t>、</w:t>
      </w:r>
      <w:r>
        <w:rPr>
          <w:rFonts w:hint="eastAsia" w:ascii="微软雅黑" w:hAnsi="微软雅黑" w:eastAsia="微软雅黑" w:cs="微软雅黑"/>
          <w:color w:val="000000"/>
          <w:kern w:val="0"/>
          <w:sz w:val="24"/>
          <w:lang w:val="en-US" w:eastAsia="zh-CN"/>
        </w:rPr>
        <w:t>出海网EZsourcing</w:t>
      </w:r>
    </w:p>
    <w:p>
      <w:pPr>
        <w:snapToGrid w:val="0"/>
        <w:spacing w:beforeLines="50" w:afterLines="50"/>
        <w:ind w:firstLine="728" w:firstLineChars="200"/>
        <w:jc w:val="both"/>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b/>
          <w:color w:val="000000"/>
          <w:spacing w:val="62"/>
          <w:sz w:val="24"/>
        </w:rPr>
        <w:t>协办单位</w:t>
      </w:r>
      <w:r>
        <w:rPr>
          <w:rFonts w:hint="eastAsia" w:ascii="微软雅黑" w:hAnsi="微软雅黑" w:eastAsia="微软雅黑" w:cs="微软雅黑"/>
          <w:color w:val="000000"/>
          <w:spacing w:val="51"/>
          <w:sz w:val="24"/>
        </w:rPr>
        <w:t>：</w:t>
      </w:r>
      <w:r>
        <w:rPr>
          <w:rFonts w:hint="eastAsia" w:ascii="微软雅黑" w:hAnsi="微软雅黑" w:eastAsia="微软雅黑" w:cs="微软雅黑"/>
          <w:color w:val="000000"/>
          <w:spacing w:val="0"/>
          <w:sz w:val="24"/>
          <w:lang w:val="en-US" w:eastAsia="zh-CN"/>
        </w:rPr>
        <w:t>广东省家用电器行业协会、</w:t>
      </w:r>
      <w:r>
        <w:rPr>
          <w:rFonts w:hint="eastAsia" w:ascii="微软雅黑" w:hAnsi="微软雅黑" w:eastAsia="微软雅黑" w:cs="微软雅黑"/>
          <w:color w:val="000000"/>
          <w:kern w:val="0"/>
          <w:sz w:val="24"/>
        </w:rPr>
        <w:t>广东</w:t>
      </w:r>
      <w:r>
        <w:rPr>
          <w:rFonts w:hint="eastAsia" w:ascii="微软雅黑" w:hAnsi="微软雅黑" w:eastAsia="微软雅黑" w:cs="微软雅黑"/>
          <w:color w:val="000000"/>
          <w:kern w:val="0"/>
          <w:sz w:val="24"/>
          <w:lang w:val="en-US" w:eastAsia="zh-CN"/>
        </w:rPr>
        <w:t>省</w:t>
      </w:r>
      <w:r>
        <w:rPr>
          <w:rFonts w:hint="eastAsia" w:ascii="微软雅黑" w:hAnsi="微软雅黑" w:eastAsia="微软雅黑" w:cs="微软雅黑"/>
          <w:color w:val="000000"/>
          <w:kern w:val="0"/>
          <w:sz w:val="24"/>
        </w:rPr>
        <w:t>电脑商会</w:t>
      </w:r>
      <w:r>
        <w:rPr>
          <w:rFonts w:hint="eastAsia" w:ascii="微软雅黑" w:hAnsi="微软雅黑" w:eastAsia="微软雅黑" w:cs="微软雅黑"/>
          <w:color w:val="000000"/>
          <w:kern w:val="0"/>
          <w:sz w:val="24"/>
          <w:lang w:eastAsia="zh-CN"/>
        </w:rPr>
        <w:t>、</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color w:val="000000"/>
          <w:spacing w:val="0"/>
          <w:sz w:val="24"/>
          <w:lang w:val="en-US" w:eastAsia="zh-CN"/>
        </w:rPr>
      </w:pPr>
      <w:r>
        <w:rPr>
          <w:rFonts w:hint="eastAsia" w:ascii="微软雅黑" w:hAnsi="微软雅黑" w:eastAsia="微软雅黑" w:cs="微软雅黑"/>
          <w:color w:val="000000"/>
          <w:kern w:val="0"/>
          <w:sz w:val="24"/>
          <w:lang w:val="en-US" w:eastAsia="zh-CN"/>
        </w:rPr>
        <w:t>广东省电子数码行业协会、</w:t>
      </w:r>
      <w:r>
        <w:rPr>
          <w:rFonts w:hint="eastAsia" w:ascii="微软雅黑" w:hAnsi="微软雅黑" w:eastAsia="微软雅黑" w:cs="微软雅黑"/>
          <w:color w:val="000000"/>
          <w:spacing w:val="0"/>
          <w:sz w:val="24"/>
          <w:lang w:val="en-US" w:eastAsia="zh-CN"/>
        </w:rPr>
        <w:t>广东省跨境电子商务协会、</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color w:val="000000"/>
          <w:spacing w:val="0"/>
          <w:sz w:val="24"/>
          <w:lang w:val="en-US" w:eastAsia="zh-CN"/>
        </w:rPr>
      </w:pPr>
      <w:r>
        <w:rPr>
          <w:rFonts w:hint="eastAsia" w:ascii="微软雅黑" w:hAnsi="微软雅黑" w:eastAsia="微软雅黑" w:cs="微软雅黑"/>
          <w:color w:val="000000"/>
          <w:spacing w:val="0"/>
          <w:sz w:val="24"/>
          <w:lang w:val="en-US" w:eastAsia="zh-CN"/>
        </w:rPr>
        <w:t>广东省跨境商品贸易协会、</w:t>
      </w:r>
      <w:r>
        <w:rPr>
          <w:rFonts w:hint="eastAsia" w:ascii="微软雅黑" w:hAnsi="微软雅黑" w:eastAsia="微软雅黑" w:cs="微软雅黑"/>
          <w:color w:val="000000"/>
          <w:kern w:val="0"/>
          <w:sz w:val="24"/>
          <w:lang w:eastAsia="zh-CN"/>
        </w:rPr>
        <w:t>广州市科技创新协会、</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color w:val="000000"/>
          <w:sz w:val="24"/>
          <w:lang w:eastAsia="zh-CN"/>
        </w:rPr>
      </w:pPr>
      <w:r>
        <w:rPr>
          <w:rFonts w:hint="eastAsia" w:ascii="微软雅黑" w:hAnsi="微软雅黑" w:eastAsia="微软雅黑" w:cs="微软雅黑"/>
          <w:color w:val="000000"/>
          <w:kern w:val="0"/>
          <w:sz w:val="24"/>
        </w:rPr>
        <w:t>深圳市电子商会</w:t>
      </w:r>
      <w:r>
        <w:rPr>
          <w:rFonts w:hint="eastAsia" w:ascii="微软雅黑" w:hAnsi="微软雅黑" w:eastAsia="微软雅黑" w:cs="微软雅黑"/>
          <w:color w:val="000000"/>
          <w:kern w:val="0"/>
          <w:sz w:val="24"/>
          <w:lang w:eastAsia="zh-CN"/>
        </w:rPr>
        <w:t>、</w:t>
      </w:r>
      <w:r>
        <w:rPr>
          <w:rFonts w:hint="eastAsia" w:ascii="微软雅黑" w:hAnsi="微软雅黑" w:eastAsia="微软雅黑" w:cs="微软雅黑"/>
          <w:color w:val="000000"/>
          <w:sz w:val="24"/>
        </w:rPr>
        <w:t>深圳市智慧安防行业协会</w:t>
      </w:r>
      <w:r>
        <w:rPr>
          <w:rFonts w:hint="eastAsia" w:ascii="微软雅黑" w:hAnsi="微软雅黑" w:eastAsia="微软雅黑" w:cs="微软雅黑"/>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color w:val="000000"/>
          <w:sz w:val="24"/>
          <w:lang w:eastAsia="zh-CN"/>
        </w:rPr>
      </w:pPr>
      <w:r>
        <w:rPr>
          <w:rFonts w:hint="eastAsia" w:ascii="微软雅黑" w:hAnsi="微软雅黑" w:eastAsia="微软雅黑" w:cs="微软雅黑"/>
          <w:color w:val="000000"/>
          <w:sz w:val="24"/>
          <w:lang w:eastAsia="zh-CN"/>
        </w:rPr>
        <w:t>宁波市电子商务促进会、青岛市网商协会、</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color w:val="000000"/>
          <w:sz w:val="24"/>
          <w:lang w:eastAsia="zh-CN"/>
        </w:rPr>
      </w:pPr>
      <w:r>
        <w:rPr>
          <w:rFonts w:hint="eastAsia" w:ascii="微软雅黑" w:hAnsi="微软雅黑" w:eastAsia="微软雅黑" w:cs="微软雅黑"/>
          <w:color w:val="000000"/>
          <w:sz w:val="24"/>
        </w:rPr>
        <w:t>东莞市电子行业协会</w:t>
      </w:r>
      <w:r>
        <w:rPr>
          <w:rFonts w:hint="eastAsia" w:ascii="微软雅黑" w:hAnsi="微软雅黑" w:eastAsia="微软雅黑" w:cs="微软雅黑"/>
          <w:color w:val="000000"/>
          <w:sz w:val="24"/>
          <w:lang w:eastAsia="zh-CN"/>
        </w:rPr>
        <w:t>、</w:t>
      </w:r>
      <w:r>
        <w:rPr>
          <w:rFonts w:hint="eastAsia" w:ascii="微软雅黑" w:hAnsi="微软雅黑" w:eastAsia="微软雅黑" w:cs="微软雅黑"/>
          <w:color w:val="000000"/>
          <w:sz w:val="24"/>
        </w:rPr>
        <w:t>东莞市高新技术产业协</w:t>
      </w:r>
      <w:r>
        <w:rPr>
          <w:rFonts w:hint="eastAsia" w:ascii="微软雅黑" w:hAnsi="微软雅黑" w:eastAsia="微软雅黑" w:cs="微软雅黑"/>
          <w:color w:val="000000"/>
          <w:spacing w:val="-18"/>
          <w:sz w:val="24"/>
        </w:rPr>
        <w:t>会</w:t>
      </w:r>
      <w:r>
        <w:rPr>
          <w:rFonts w:hint="eastAsia" w:ascii="微软雅黑" w:hAnsi="微软雅黑" w:eastAsia="微软雅黑" w:cs="微软雅黑"/>
          <w:color w:val="000000"/>
          <w:spacing w:val="-18"/>
          <w:sz w:val="24"/>
          <w:lang w:eastAsia="zh-CN"/>
        </w:rPr>
        <w:t>、</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color w:val="000000"/>
          <w:spacing w:val="0"/>
          <w:sz w:val="24"/>
          <w:lang w:val="en-US" w:eastAsia="zh-CN"/>
        </w:rPr>
      </w:pPr>
      <w:r>
        <w:rPr>
          <w:rFonts w:hint="eastAsia" w:ascii="微软雅黑" w:hAnsi="微软雅黑" w:eastAsia="微软雅黑" w:cs="微软雅黑"/>
          <w:color w:val="000000"/>
          <w:spacing w:val="0"/>
          <w:sz w:val="24"/>
          <w:lang w:val="en-US" w:eastAsia="zh-CN"/>
        </w:rPr>
        <w:t>东莞市跨境电子商务协会、佛山市跨境电子商务协会、</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color w:val="000000"/>
          <w:spacing w:val="0"/>
          <w:sz w:val="24"/>
          <w:lang w:val="en-US" w:eastAsia="zh-CN"/>
        </w:rPr>
      </w:pPr>
      <w:r>
        <w:rPr>
          <w:rFonts w:hint="eastAsia" w:ascii="微软雅黑" w:hAnsi="微软雅黑" w:eastAsia="微软雅黑" w:cs="微软雅黑"/>
          <w:color w:val="000000"/>
          <w:spacing w:val="0"/>
          <w:sz w:val="24"/>
          <w:lang w:val="en-US" w:eastAsia="zh-CN"/>
        </w:rPr>
        <w:t>佛山市顺德区跨境电子商务商会、珠海市进出口商会、</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color w:val="000000"/>
          <w:spacing w:val="0"/>
          <w:sz w:val="24"/>
          <w:lang w:val="en-US" w:eastAsia="zh-CN"/>
        </w:rPr>
      </w:pPr>
      <w:r>
        <w:rPr>
          <w:rFonts w:hint="eastAsia" w:ascii="微软雅黑" w:hAnsi="微软雅黑" w:eastAsia="微软雅黑" w:cs="微软雅黑"/>
          <w:color w:val="000000"/>
          <w:spacing w:val="0"/>
          <w:sz w:val="24"/>
          <w:lang w:val="en-US" w:eastAsia="zh-CN"/>
        </w:rPr>
        <w:t>惠州市电子信息产业协会、惠州市跨境电子商务行业协会、</w:t>
      </w:r>
    </w:p>
    <w:p>
      <w:pPr>
        <w:keepNext w:val="0"/>
        <w:keepLines w:val="0"/>
        <w:pageBreakBefore w:val="0"/>
        <w:widowControl w:val="0"/>
        <w:kinsoku/>
        <w:wordWrap/>
        <w:overflowPunct/>
        <w:topLinePunct w:val="0"/>
        <w:autoSpaceDE/>
        <w:autoSpaceDN/>
        <w:bidi w:val="0"/>
        <w:adjustRightInd/>
        <w:snapToGrid w:val="0"/>
        <w:spacing w:beforeLines="50" w:afterLines="50"/>
        <w:ind w:firstLine="2520" w:firstLineChars="1050"/>
        <w:jc w:val="both"/>
        <w:textAlignment w:val="auto"/>
        <w:rPr>
          <w:rFonts w:hint="eastAsia" w:ascii="微软雅黑" w:hAnsi="微软雅黑" w:eastAsia="微软雅黑" w:cs="微软雅黑"/>
          <w:color w:val="000000"/>
          <w:kern w:val="0"/>
          <w:sz w:val="24"/>
          <w:lang w:eastAsia="zh-CN"/>
        </w:rPr>
      </w:pPr>
      <w:r>
        <w:rPr>
          <w:rFonts w:hint="eastAsia" w:ascii="微软雅黑" w:hAnsi="微软雅黑" w:eastAsia="微软雅黑" w:cs="微软雅黑"/>
          <w:color w:val="000000"/>
          <w:spacing w:val="0"/>
          <w:sz w:val="24"/>
          <w:lang w:val="en-US" w:eastAsia="zh-CN"/>
        </w:rPr>
        <w:t>中山市家用电器行业协会、</w:t>
      </w:r>
      <w:r>
        <w:rPr>
          <w:rFonts w:hint="eastAsia" w:ascii="微软雅黑" w:hAnsi="微软雅黑" w:eastAsia="微软雅黑" w:cs="微软雅黑"/>
          <w:color w:val="000000"/>
          <w:sz w:val="24"/>
        </w:rPr>
        <w:t>江门市家用电器进出口商会</w:t>
      </w:r>
    </w:p>
    <w:p>
      <w:pPr>
        <w:snapToGrid w:val="0"/>
        <w:spacing w:beforeLines="50" w:afterLines="50"/>
        <w:ind w:firstLine="728" w:firstLineChars="200"/>
        <w:jc w:val="both"/>
        <w:rPr>
          <w:rFonts w:hint="eastAsia" w:ascii="微软雅黑" w:hAnsi="微软雅黑" w:eastAsia="微软雅黑" w:cs="微软雅黑"/>
          <w:color w:val="000000"/>
          <w:sz w:val="24"/>
          <w:lang w:val="en-US" w:eastAsia="zh-CN"/>
        </w:rPr>
      </w:pPr>
      <w:r>
        <w:rPr>
          <w:rFonts w:hint="eastAsia" w:ascii="微软雅黑" w:hAnsi="微软雅黑" w:eastAsia="微软雅黑" w:cs="微软雅黑"/>
          <w:b/>
          <w:color w:val="000000"/>
          <w:spacing w:val="62"/>
          <w:sz w:val="24"/>
        </w:rPr>
        <w:t>承办单位</w:t>
      </w:r>
      <w:r>
        <w:rPr>
          <w:rFonts w:hint="eastAsia" w:ascii="微软雅黑" w:hAnsi="微软雅黑" w:eastAsia="微软雅黑" w:cs="微软雅黑"/>
          <w:color w:val="000000"/>
          <w:spacing w:val="62"/>
          <w:sz w:val="24"/>
          <w:lang w:val="id-ID"/>
        </w:rPr>
        <w:t>：</w:t>
      </w:r>
      <w:r>
        <w:rPr>
          <w:rFonts w:hint="eastAsia" w:ascii="微软雅黑" w:hAnsi="微软雅黑" w:eastAsia="微软雅黑" w:cs="微软雅黑"/>
          <w:color w:val="000000"/>
          <w:sz w:val="24"/>
          <w:lang w:val="en-US" w:eastAsia="zh-CN"/>
        </w:rPr>
        <w:t>中国国际商会广州商会、</w:t>
      </w:r>
      <w:r>
        <w:rPr>
          <w:rFonts w:hint="eastAsia" w:ascii="微软雅黑" w:hAnsi="微软雅黑" w:eastAsia="微软雅黑" w:cs="微软雅黑"/>
          <w:color w:val="000000"/>
          <w:sz w:val="24"/>
          <w:lang w:val="id-ID"/>
        </w:rPr>
        <w:t>广东潮域科技有限公司</w:t>
      </w:r>
      <w:r>
        <w:rPr>
          <w:rFonts w:hint="eastAsia" w:ascii="微软雅黑" w:hAnsi="微软雅黑" w:eastAsia="微软雅黑" w:cs="微软雅黑"/>
          <w:color w:val="000000"/>
          <w:sz w:val="24"/>
          <w:lang w:val="en-US" w:eastAsia="zh-CN"/>
        </w:rPr>
        <w:t xml:space="preserve"> </w:t>
      </w:r>
    </w:p>
    <w:p>
      <w:pPr>
        <w:snapToGrid w:val="0"/>
        <w:spacing w:beforeLines="50" w:afterLines="50"/>
        <w:ind w:firstLine="728" w:firstLineChars="200"/>
        <w:jc w:val="both"/>
        <w:rPr>
          <w:rFonts w:hint="eastAsia" w:ascii="微软雅黑" w:hAnsi="微软雅黑" w:eastAsia="微软雅黑" w:cs="微软雅黑"/>
          <w:color w:val="000000"/>
          <w:sz w:val="24"/>
          <w:lang w:val="en-US" w:eastAsia="zh-CN"/>
        </w:rPr>
      </w:pPr>
      <w:r>
        <w:rPr>
          <w:rFonts w:hint="eastAsia" w:ascii="微软雅黑" w:hAnsi="微软雅黑" w:eastAsia="微软雅黑" w:cs="微软雅黑"/>
          <w:b/>
          <w:color w:val="000000"/>
          <w:spacing w:val="62"/>
          <w:sz w:val="24"/>
        </w:rPr>
        <w:t>时间</w:t>
      </w:r>
      <w:r>
        <w:rPr>
          <w:rFonts w:hint="eastAsia" w:ascii="微软雅黑" w:hAnsi="微软雅黑" w:eastAsia="微软雅黑" w:cs="微软雅黑"/>
          <w:color w:val="000000"/>
          <w:spacing w:val="62"/>
          <w:sz w:val="24"/>
        </w:rPr>
        <w:t>：</w:t>
      </w:r>
      <w:r>
        <w:rPr>
          <w:rFonts w:hint="eastAsia" w:ascii="微软雅黑" w:hAnsi="微软雅黑" w:eastAsia="微软雅黑" w:cs="微软雅黑"/>
          <w:color w:val="000000"/>
          <w:sz w:val="24"/>
        </w:rPr>
        <w:t>202</w:t>
      </w:r>
      <w:r>
        <w:rPr>
          <w:rFonts w:hint="eastAsia" w:ascii="微软雅黑" w:hAnsi="微软雅黑" w:eastAsia="微软雅黑" w:cs="微软雅黑"/>
          <w:color w:val="000000"/>
          <w:sz w:val="24"/>
          <w:lang w:val="en-US" w:eastAsia="zh-CN"/>
        </w:rPr>
        <w:t>3</w:t>
      </w:r>
      <w:r>
        <w:rPr>
          <w:rFonts w:hint="eastAsia" w:ascii="微软雅黑" w:hAnsi="微软雅黑" w:eastAsia="微软雅黑" w:cs="微软雅黑"/>
          <w:color w:val="000000"/>
          <w:sz w:val="24"/>
        </w:rPr>
        <w:t>年</w:t>
      </w:r>
      <w:r>
        <w:rPr>
          <w:rFonts w:hint="eastAsia" w:ascii="微软雅黑" w:hAnsi="微软雅黑" w:eastAsia="微软雅黑" w:cs="微软雅黑"/>
          <w:color w:val="000000"/>
          <w:sz w:val="24"/>
          <w:lang w:val="en-US" w:eastAsia="zh-CN"/>
        </w:rPr>
        <w:t>4</w:t>
      </w:r>
      <w:r>
        <w:rPr>
          <w:rFonts w:hint="eastAsia" w:ascii="微软雅黑" w:hAnsi="微软雅黑" w:eastAsia="微软雅黑" w:cs="微软雅黑"/>
          <w:color w:val="000000"/>
          <w:sz w:val="24"/>
        </w:rPr>
        <w:t>月</w:t>
      </w:r>
      <w:r>
        <w:rPr>
          <w:rFonts w:hint="eastAsia" w:ascii="微软雅黑" w:hAnsi="微软雅黑" w:eastAsia="微软雅黑" w:cs="微软雅黑"/>
          <w:color w:val="000000"/>
          <w:sz w:val="24"/>
          <w:lang w:val="en-US" w:eastAsia="zh-CN"/>
        </w:rPr>
        <w:t>12</w:t>
      </w:r>
      <w:r>
        <w:rPr>
          <w:rFonts w:hint="eastAsia" w:ascii="微软雅黑" w:hAnsi="微软雅黑" w:eastAsia="微软雅黑" w:cs="微软雅黑"/>
          <w:color w:val="000000"/>
          <w:sz w:val="24"/>
        </w:rPr>
        <w:t>-</w:t>
      </w:r>
      <w:r>
        <w:rPr>
          <w:rFonts w:hint="eastAsia" w:ascii="微软雅黑" w:hAnsi="微软雅黑" w:eastAsia="微软雅黑" w:cs="微软雅黑"/>
          <w:color w:val="000000"/>
          <w:sz w:val="24"/>
          <w:lang w:val="en-US" w:eastAsia="zh-CN"/>
        </w:rPr>
        <w:t>14</w:t>
      </w:r>
      <w:r>
        <w:rPr>
          <w:rFonts w:hint="eastAsia" w:ascii="微软雅黑" w:hAnsi="微软雅黑" w:eastAsia="微软雅黑" w:cs="微软雅黑"/>
          <w:color w:val="000000"/>
          <w:sz w:val="24"/>
        </w:rPr>
        <w:t>日</w:t>
      </w:r>
      <w:r>
        <w:rPr>
          <w:rFonts w:hint="eastAsia" w:ascii="微软雅黑" w:hAnsi="微软雅黑" w:eastAsia="微软雅黑" w:cs="微软雅黑"/>
          <w:color w:val="000000"/>
          <w:sz w:val="24"/>
          <w:lang w:eastAsia="zh-CN"/>
        </w:rPr>
        <w:t>（</w:t>
      </w:r>
      <w:r>
        <w:rPr>
          <w:rFonts w:hint="eastAsia" w:ascii="微软雅黑" w:hAnsi="微软雅黑" w:eastAsia="微软雅黑" w:cs="微软雅黑"/>
          <w:color w:val="000000"/>
          <w:sz w:val="24"/>
          <w:lang w:val="en-US" w:eastAsia="zh-CN"/>
        </w:rPr>
        <w:t>春季</w:t>
      </w:r>
      <w:r>
        <w:rPr>
          <w:rFonts w:hint="eastAsia" w:ascii="微软雅黑" w:hAnsi="微软雅黑" w:eastAsia="微软雅黑" w:cs="微软雅黑"/>
          <w:color w:val="000000"/>
          <w:sz w:val="24"/>
          <w:lang w:eastAsia="zh-CN"/>
        </w:rPr>
        <w:t>）、</w:t>
      </w:r>
      <w:r>
        <w:rPr>
          <w:rFonts w:hint="eastAsia" w:ascii="微软雅黑" w:hAnsi="微软雅黑" w:eastAsia="微软雅黑" w:cs="微软雅黑"/>
          <w:color w:val="000000"/>
          <w:sz w:val="24"/>
        </w:rPr>
        <w:t>202</w:t>
      </w:r>
      <w:r>
        <w:rPr>
          <w:rFonts w:hint="eastAsia" w:ascii="微软雅黑" w:hAnsi="微软雅黑" w:eastAsia="微软雅黑" w:cs="微软雅黑"/>
          <w:color w:val="000000"/>
          <w:sz w:val="24"/>
          <w:lang w:val="en-US" w:eastAsia="zh-CN"/>
        </w:rPr>
        <w:t>3</w:t>
      </w:r>
      <w:r>
        <w:rPr>
          <w:rFonts w:hint="eastAsia" w:ascii="微软雅黑" w:hAnsi="微软雅黑" w:eastAsia="微软雅黑" w:cs="微软雅黑"/>
          <w:color w:val="000000"/>
          <w:sz w:val="24"/>
        </w:rPr>
        <w:t>年</w:t>
      </w:r>
      <w:r>
        <w:rPr>
          <w:rFonts w:hint="eastAsia" w:ascii="微软雅黑" w:hAnsi="微软雅黑" w:eastAsia="微软雅黑" w:cs="微软雅黑"/>
          <w:color w:val="000000"/>
          <w:sz w:val="24"/>
          <w:lang w:val="en-US" w:eastAsia="zh-CN"/>
        </w:rPr>
        <w:t>9</w:t>
      </w:r>
      <w:r>
        <w:rPr>
          <w:rFonts w:hint="eastAsia" w:ascii="微软雅黑" w:hAnsi="微软雅黑" w:eastAsia="微软雅黑" w:cs="微软雅黑"/>
          <w:color w:val="000000"/>
          <w:sz w:val="24"/>
        </w:rPr>
        <w:t>月</w:t>
      </w:r>
      <w:r>
        <w:rPr>
          <w:rFonts w:hint="eastAsia" w:ascii="微软雅黑" w:hAnsi="微软雅黑" w:eastAsia="微软雅黑" w:cs="微软雅黑"/>
          <w:color w:val="000000"/>
          <w:sz w:val="24"/>
          <w:lang w:val="en-US" w:eastAsia="zh-CN"/>
        </w:rPr>
        <w:t>15</w:t>
      </w:r>
      <w:r>
        <w:rPr>
          <w:rFonts w:hint="eastAsia" w:ascii="微软雅黑" w:hAnsi="微软雅黑" w:eastAsia="微软雅黑" w:cs="微软雅黑"/>
          <w:color w:val="000000"/>
          <w:sz w:val="24"/>
        </w:rPr>
        <w:t>-</w:t>
      </w:r>
      <w:r>
        <w:rPr>
          <w:rFonts w:hint="eastAsia" w:ascii="微软雅黑" w:hAnsi="微软雅黑" w:eastAsia="微软雅黑" w:cs="微软雅黑"/>
          <w:color w:val="000000"/>
          <w:sz w:val="24"/>
          <w:lang w:val="en-US" w:eastAsia="zh-CN"/>
        </w:rPr>
        <w:t>17</w:t>
      </w:r>
      <w:r>
        <w:rPr>
          <w:rFonts w:hint="eastAsia" w:ascii="微软雅黑" w:hAnsi="微软雅黑" w:eastAsia="微软雅黑" w:cs="微软雅黑"/>
          <w:color w:val="000000"/>
          <w:sz w:val="24"/>
        </w:rPr>
        <w:t>日</w:t>
      </w:r>
      <w:r>
        <w:rPr>
          <w:rFonts w:hint="eastAsia" w:ascii="微软雅黑" w:hAnsi="微软雅黑" w:eastAsia="微软雅黑" w:cs="微软雅黑"/>
          <w:color w:val="000000"/>
          <w:sz w:val="24"/>
          <w:lang w:eastAsia="zh-CN"/>
        </w:rPr>
        <w:t>（</w:t>
      </w:r>
      <w:r>
        <w:rPr>
          <w:rFonts w:hint="eastAsia" w:ascii="微软雅黑" w:hAnsi="微软雅黑" w:eastAsia="微软雅黑" w:cs="微软雅黑"/>
          <w:color w:val="000000"/>
          <w:sz w:val="24"/>
          <w:lang w:val="en-US" w:eastAsia="zh-CN"/>
        </w:rPr>
        <w:t>秋季</w:t>
      </w:r>
      <w:r>
        <w:rPr>
          <w:rFonts w:hint="eastAsia" w:ascii="微软雅黑" w:hAnsi="微软雅黑" w:eastAsia="微软雅黑" w:cs="微软雅黑"/>
          <w:color w:val="000000"/>
          <w:sz w:val="24"/>
          <w:lang w:eastAsia="zh-CN"/>
        </w:rPr>
        <w:t>）</w:t>
      </w:r>
    </w:p>
    <w:p>
      <w:pPr>
        <w:snapToGrid w:val="0"/>
        <w:spacing w:beforeLines="50" w:afterLines="50"/>
        <w:ind w:firstLine="728" w:firstLineChars="200"/>
        <w:jc w:val="both"/>
        <w:rPr>
          <w:rFonts w:hint="eastAsia" w:ascii="微软雅黑" w:hAnsi="微软雅黑" w:eastAsia="微软雅黑" w:cs="微软雅黑"/>
          <w:color w:val="000000"/>
          <w:spacing w:val="17"/>
          <w:sz w:val="24"/>
        </w:rPr>
      </w:pPr>
      <w:r>
        <w:rPr>
          <w:rFonts w:hint="eastAsia" w:ascii="微软雅黑" w:hAnsi="微软雅黑" w:eastAsia="微软雅黑" w:cs="微软雅黑"/>
          <w:b/>
          <w:color w:val="000000"/>
          <w:spacing w:val="62"/>
          <w:sz w:val="24"/>
        </w:rPr>
        <w:t>地点</w:t>
      </w:r>
      <w:r>
        <w:rPr>
          <w:rFonts w:hint="eastAsia" w:ascii="微软雅黑" w:hAnsi="微软雅黑" w:eastAsia="微软雅黑" w:cs="微软雅黑"/>
          <w:color w:val="000000"/>
          <w:spacing w:val="62"/>
          <w:sz w:val="24"/>
        </w:rPr>
        <w:t>：</w:t>
      </w:r>
      <w:r>
        <w:rPr>
          <w:rFonts w:hint="eastAsia" w:ascii="微软雅黑" w:hAnsi="微软雅黑" w:eastAsia="微软雅黑" w:cs="微软雅黑"/>
          <w:color w:val="000000"/>
          <w:spacing w:val="17"/>
          <w:sz w:val="24"/>
        </w:rPr>
        <w:t>广州保利世贸博览馆</w:t>
      </w:r>
    </w:p>
    <w:p>
      <w:pPr>
        <w:spacing w:line="480" w:lineRule="auto"/>
        <w:ind w:firstLine="140" w:firstLineChars="50"/>
        <w:jc w:val="both"/>
        <w:rPr>
          <w:rFonts w:hint="eastAsia" w:ascii="微软雅黑" w:hAnsi="微软雅黑" w:eastAsia="微软雅黑" w:cs="微软雅黑"/>
          <w:b/>
          <w:bCs/>
          <w:sz w:val="24"/>
        </w:rPr>
      </w:pPr>
      <w:r>
        <w:rPr>
          <w:rFonts w:hint="eastAsia" w:ascii="微软雅黑" w:hAnsi="微软雅黑" w:eastAsia="微软雅黑" w:cs="微软雅黑"/>
          <w:b/>
          <w:bCs/>
          <w:sz w:val="28"/>
          <w:szCs w:val="28"/>
          <w:lang w:val="en-US" w:eastAsia="zh-CN"/>
        </w:rPr>
        <w:t>二、</w:t>
      </w:r>
      <w:r>
        <w:rPr>
          <w:rFonts w:hint="eastAsia" w:ascii="微软雅黑" w:hAnsi="微软雅黑" w:eastAsia="微软雅黑" w:cs="微软雅黑"/>
          <w:b/>
          <w:sz w:val="28"/>
          <w:lang w:val="en-US" w:eastAsia="zh-CN"/>
        </w:rPr>
        <w:t>展会规模</w:t>
      </w:r>
    </w:p>
    <w:p>
      <w:pPr>
        <w:ind w:firstLine="720" w:firstLineChars="300"/>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展会面积           展商数量          展位数量          观众数量</w:t>
      </w:r>
    </w:p>
    <w:p>
      <w:pPr>
        <w:keepNext w:val="0"/>
        <w:keepLines w:val="0"/>
        <w:pageBreakBefore w:val="0"/>
        <w:widowControl w:val="0"/>
        <w:kinsoku/>
        <w:wordWrap/>
        <w:overflowPunct/>
        <w:topLinePunct w:val="0"/>
        <w:autoSpaceDE/>
        <w:autoSpaceDN/>
        <w:bidi w:val="0"/>
        <w:adjustRightInd/>
        <w:snapToGrid/>
        <w:ind w:firstLine="600" w:firstLineChars="250"/>
        <w:textAlignment w:val="auto"/>
        <w:rPr>
          <w:rFonts w:hint="eastAsia" w:ascii="微软雅黑" w:hAnsi="微软雅黑" w:eastAsia="微软雅黑" w:cs="微软雅黑"/>
          <w:color w:val="000000"/>
          <w:spacing w:val="17"/>
          <w:sz w:val="24"/>
          <w:szCs w:val="24"/>
          <w:lang w:val="en-US" w:eastAsia="zh-CN"/>
        </w:rPr>
      </w:pPr>
      <w:r>
        <w:rPr>
          <w:rFonts w:hint="eastAsia" w:ascii="微软雅黑" w:hAnsi="微软雅黑" w:eastAsia="微软雅黑" w:cs="微软雅黑"/>
          <w:sz w:val="24"/>
          <w:szCs w:val="24"/>
          <w:lang w:val="en-US" w:eastAsia="zh-CN"/>
        </w:rPr>
        <w:t>80,000㎡+          2,000+            4,000+           80,000+</w:t>
      </w:r>
    </w:p>
    <w:p>
      <w:pPr>
        <w:spacing w:line="480" w:lineRule="auto"/>
        <w:ind w:firstLine="140" w:firstLineChars="50"/>
        <w:jc w:val="both"/>
        <w:rPr>
          <w:rFonts w:hint="eastAsia" w:ascii="微软雅黑" w:hAnsi="微软雅黑" w:eastAsia="微软雅黑" w:cs="微软雅黑"/>
          <w:b/>
          <w:bCs/>
          <w:sz w:val="24"/>
        </w:rPr>
      </w:pPr>
      <w:r>
        <w:rPr>
          <w:rFonts w:hint="eastAsia" w:ascii="微软雅黑" w:hAnsi="微软雅黑" w:eastAsia="微软雅黑" w:cs="微软雅黑"/>
          <w:b/>
          <w:bCs/>
          <w:sz w:val="28"/>
          <w:szCs w:val="28"/>
          <w:lang w:val="en-US" w:eastAsia="zh-CN"/>
        </w:rPr>
        <w:t>三、</w:t>
      </w:r>
      <w:r>
        <w:rPr>
          <w:rFonts w:hint="eastAsia" w:ascii="微软雅黑" w:hAnsi="微软雅黑" w:eastAsia="微软雅黑" w:cs="微软雅黑"/>
          <w:b/>
          <w:sz w:val="28"/>
          <w:lang w:val="en-US" w:eastAsia="zh-CN"/>
        </w:rPr>
        <w:t>展会背景</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360" w:lineRule="auto"/>
        <w:ind w:left="1092" w:leftChars="320" w:hanging="420" w:firstLineChars="0"/>
        <w:contextualSpacing/>
        <w:jc w:val="both"/>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积极落实经济发展的新趋势：双循环的新格局，即以经济内循环为主、双循环促进发展。立足于国内大循环、畅通国内国际双循环是国家应对百年未有的大变局和当前国内外经济形势变化的战略之举，对于推动我国经济行稳致远、实现经济高质量发展具有重大意义</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360" w:lineRule="auto"/>
        <w:ind w:left="1092" w:leftChars="320" w:hanging="420" w:firstLineChars="0"/>
        <w:contextualSpacing/>
        <w:jc w:val="both"/>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出口跨境电商交易规模在中国出口贸易中比重不断扩大，成为外贸新增长点，正由外贸“新业态”成长为外贸“新常态”，出口跨境电商成中国“稳外贸”新动力。伴随物联网的快速发展，跨境电商以其全球性、即时性、无形性等特点快速演进。</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360" w:lineRule="auto"/>
        <w:ind w:left="1092" w:leftChars="320" w:hanging="420" w:firstLineChars="0"/>
        <w:contextualSpacing/>
        <w:jc w:val="both"/>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消费电子、家用电器产品品牌成建制出海是未来3-5年的重要趋势,RCEP和粤港澳大湾区的政策叠加优势给电子电器品牌“出海”带来了重大机遇。</w:t>
      </w:r>
    </w:p>
    <w:p>
      <w:pPr>
        <w:spacing w:line="500" w:lineRule="exact"/>
        <w:jc w:val="both"/>
        <w:rPr>
          <w:rFonts w:hint="eastAsia" w:ascii="微软雅黑" w:hAnsi="微软雅黑" w:eastAsia="微软雅黑" w:cs="微软雅黑"/>
          <w:b/>
          <w:sz w:val="28"/>
          <w:lang w:val="en-US" w:eastAsia="zh-CN"/>
        </w:rPr>
      </w:pPr>
      <w:r>
        <w:rPr>
          <w:rFonts w:hint="eastAsia" w:ascii="微软雅黑" w:hAnsi="微软雅黑" w:eastAsia="微软雅黑" w:cs="微软雅黑"/>
          <w:b/>
          <w:bCs/>
          <w:sz w:val="28"/>
          <w:szCs w:val="28"/>
          <w:lang w:val="en-US" w:eastAsia="zh-CN"/>
        </w:rPr>
        <w:t>四、</w:t>
      </w:r>
      <w:r>
        <w:rPr>
          <w:rFonts w:hint="eastAsia" w:ascii="微软雅黑" w:hAnsi="微软雅黑" w:eastAsia="微软雅黑" w:cs="微软雅黑"/>
          <w:b/>
          <w:sz w:val="28"/>
          <w:lang w:val="en-US" w:eastAsia="zh-CN"/>
        </w:rPr>
        <w:t>展会优势</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1006" w:leftChars="290" w:hanging="397" w:firstLineChars="0"/>
        <w:jc w:val="both"/>
        <w:textAlignment w:val="auto"/>
        <w:rPr>
          <w:rFonts w:hint="eastAsia"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 xml:space="preserve"> 中国是全球制造中心，珠三角是电子电器全球制造基地，深受买家青睐，吸引众多买家前来采购</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1006" w:leftChars="290" w:hanging="397" w:firstLineChars="0"/>
        <w:jc w:val="both"/>
        <w:textAlignment w:val="auto"/>
        <w:rPr>
          <w:rFonts w:hint="eastAsia"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 xml:space="preserve"> 广州位于珠三角核心商贸枢纽，聚集大量国际买家采购办事处，是全球采购中心</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1006" w:leftChars="290" w:hanging="397" w:firstLineChars="0"/>
        <w:jc w:val="both"/>
        <w:textAlignment w:val="auto"/>
        <w:rPr>
          <w:rFonts w:hint="eastAsia"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 xml:space="preserve"> 出口跨境电商交易规模在中国出口贸易中比重不断扩大，成为外贸新增长点，正由外贸“新业态”成长为外贸“新常态”，出口跨境电商成中国“稳外贸”新动力，华南地区是优质跨境电商卖家采购商集中地。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1006" w:leftChars="290" w:hanging="397" w:firstLineChars="0"/>
        <w:jc w:val="both"/>
        <w:textAlignment w:val="auto"/>
        <w:rPr>
          <w:rFonts w:hint="eastAsia" w:ascii="微软雅黑" w:hAnsi="微软雅黑" w:eastAsia="微软雅黑" w:cs="微软雅黑"/>
          <w:bCs/>
          <w:sz w:val="24"/>
          <w:lang w:val="en-US" w:eastAsia="zh-CN"/>
        </w:rPr>
      </w:pPr>
      <w:r>
        <w:rPr>
          <w:rFonts w:hint="eastAsia" w:ascii="微软雅黑" w:hAnsi="微软雅黑" w:eastAsia="微软雅黑" w:cs="微软雅黑"/>
          <w:bCs/>
          <w:sz w:val="24"/>
          <w:lang w:val="en-US" w:eastAsia="zh-CN"/>
        </w:rPr>
        <w:t xml:space="preserve"> 潮域展览拥有全球69万+电子行业优质买家社群，全渠道全方位买家推广，拓展全球及中国市场</w:t>
      </w:r>
    </w:p>
    <w:p>
      <w:pPr>
        <w:spacing w:line="500" w:lineRule="exact"/>
        <w:jc w:val="both"/>
        <w:rPr>
          <w:rFonts w:hint="eastAsia" w:ascii="微软雅黑" w:hAnsi="微软雅黑" w:eastAsia="微软雅黑" w:cs="微软雅黑"/>
          <w:b/>
          <w:sz w:val="28"/>
          <w:lang w:val="en-US" w:eastAsia="zh-CN"/>
        </w:rPr>
      </w:pPr>
      <w:r>
        <w:rPr>
          <w:rFonts w:hint="eastAsia" w:ascii="微软雅黑" w:hAnsi="微软雅黑" w:eastAsia="微软雅黑" w:cs="微软雅黑"/>
          <w:b/>
          <w:bCs/>
          <w:sz w:val="28"/>
          <w:szCs w:val="28"/>
          <w:lang w:val="en-US" w:eastAsia="zh-CN"/>
        </w:rPr>
        <w:t>五、</w:t>
      </w:r>
      <w:r>
        <w:rPr>
          <w:rFonts w:hint="eastAsia" w:ascii="微软雅黑" w:hAnsi="微软雅黑" w:eastAsia="微软雅黑" w:cs="微软雅黑"/>
          <w:b/>
          <w:sz w:val="28"/>
          <w:lang w:val="en-US" w:eastAsia="zh-CN"/>
        </w:rPr>
        <w:t>展会亮点</w:t>
      </w:r>
    </w:p>
    <w:p>
      <w:pPr>
        <w:keepNext w:val="0"/>
        <w:keepLines w:val="0"/>
        <w:pageBreakBefore w:val="0"/>
        <w:widowControl w:val="0"/>
        <w:numPr>
          <w:ilvl w:val="0"/>
          <w:numId w:val="1"/>
        </w:numPr>
        <w:kinsoku/>
        <w:wordWrap/>
        <w:overflowPunct/>
        <w:topLinePunct w:val="0"/>
        <w:autoSpaceDE/>
        <w:autoSpaceDN/>
        <w:bidi w:val="0"/>
        <w:adjustRightInd/>
        <w:snapToGrid/>
        <w:ind w:left="1006" w:leftChars="290" w:hanging="397" w:firstLineChars="0"/>
        <w:jc w:val="both"/>
        <w:textAlignment w:val="auto"/>
        <w:rPr>
          <w:rFonts w:hint="eastAsia" w:ascii="微软雅黑" w:hAnsi="微软雅黑" w:eastAsia="微软雅黑" w:cs="微软雅黑"/>
          <w:bCs/>
          <w:sz w:val="24"/>
        </w:rPr>
      </w:pPr>
      <w:r>
        <w:rPr>
          <w:rFonts w:hint="eastAsia" w:ascii="微软雅黑" w:hAnsi="微软雅黑" w:eastAsia="微软雅黑" w:cs="微软雅黑"/>
          <w:bCs/>
          <w:sz w:val="24"/>
          <w:lang w:val="en-US" w:eastAsia="zh-CN"/>
        </w:rPr>
        <w:t xml:space="preserve"> </w:t>
      </w:r>
      <w:r>
        <w:rPr>
          <w:rFonts w:hint="eastAsia" w:ascii="微软雅黑" w:hAnsi="微软雅黑" w:eastAsia="微软雅黑" w:cs="微软雅黑"/>
          <w:bCs/>
          <w:sz w:val="24"/>
        </w:rPr>
        <w:t>专注于电子电器垂直领域的B2B专业展会，一站式采购全品类电子电器产品</w:t>
      </w:r>
    </w:p>
    <w:p>
      <w:pPr>
        <w:keepNext w:val="0"/>
        <w:keepLines w:val="0"/>
        <w:pageBreakBefore w:val="0"/>
        <w:widowControl w:val="0"/>
        <w:numPr>
          <w:ilvl w:val="0"/>
          <w:numId w:val="1"/>
        </w:numPr>
        <w:kinsoku/>
        <w:wordWrap/>
        <w:overflowPunct/>
        <w:topLinePunct w:val="0"/>
        <w:autoSpaceDE/>
        <w:autoSpaceDN/>
        <w:bidi w:val="0"/>
        <w:adjustRightInd/>
        <w:snapToGrid/>
        <w:ind w:left="1006" w:leftChars="290" w:hanging="397" w:firstLineChars="0"/>
        <w:jc w:val="both"/>
        <w:textAlignment w:val="auto"/>
        <w:rPr>
          <w:rFonts w:hint="eastAsia" w:ascii="微软雅黑" w:hAnsi="微软雅黑" w:eastAsia="微软雅黑" w:cs="微软雅黑"/>
          <w:bCs/>
          <w:sz w:val="24"/>
        </w:rPr>
      </w:pPr>
      <w:r>
        <w:rPr>
          <w:rFonts w:hint="eastAsia" w:ascii="微软雅黑" w:hAnsi="微软雅黑" w:eastAsia="微软雅黑" w:cs="微软雅黑"/>
          <w:bCs/>
          <w:sz w:val="24"/>
          <w:lang w:val="en-US" w:eastAsia="zh-CN"/>
        </w:rPr>
        <w:t xml:space="preserve"> </w:t>
      </w:r>
      <w:r>
        <w:rPr>
          <w:rFonts w:hint="eastAsia" w:ascii="微软雅黑" w:hAnsi="微软雅黑" w:eastAsia="微软雅黑" w:cs="微软雅黑"/>
          <w:bCs/>
          <w:sz w:val="24"/>
        </w:rPr>
        <w:t>传统与新型买家相结合、国内与国际贸易“双循环”</w:t>
      </w:r>
    </w:p>
    <w:p>
      <w:pPr>
        <w:keepNext w:val="0"/>
        <w:keepLines w:val="0"/>
        <w:pageBreakBefore w:val="0"/>
        <w:widowControl w:val="0"/>
        <w:numPr>
          <w:ilvl w:val="0"/>
          <w:numId w:val="1"/>
        </w:numPr>
        <w:kinsoku/>
        <w:wordWrap/>
        <w:overflowPunct/>
        <w:topLinePunct w:val="0"/>
        <w:autoSpaceDE/>
        <w:autoSpaceDN/>
        <w:bidi w:val="0"/>
        <w:adjustRightInd/>
        <w:snapToGrid/>
        <w:ind w:left="1006" w:leftChars="290" w:hanging="397" w:firstLineChars="0"/>
        <w:jc w:val="both"/>
        <w:textAlignment w:val="auto"/>
        <w:rPr>
          <w:rFonts w:hint="eastAsia" w:ascii="微软雅黑" w:hAnsi="微软雅黑" w:eastAsia="微软雅黑" w:cs="微软雅黑"/>
          <w:bCs/>
          <w:sz w:val="24"/>
        </w:rPr>
      </w:pPr>
      <w:r>
        <w:rPr>
          <w:rFonts w:hint="eastAsia" w:ascii="微软雅黑" w:hAnsi="微软雅黑" w:eastAsia="微软雅黑" w:cs="微软雅黑"/>
          <w:bCs/>
          <w:sz w:val="24"/>
          <w:lang w:val="en-US" w:eastAsia="zh-CN"/>
        </w:rPr>
        <w:t xml:space="preserve"> </w:t>
      </w:r>
      <w:r>
        <w:rPr>
          <w:rFonts w:hint="eastAsia" w:ascii="微软雅黑" w:hAnsi="微软雅黑" w:eastAsia="微软雅黑" w:cs="微软雅黑"/>
          <w:bCs/>
          <w:sz w:val="24"/>
        </w:rPr>
        <w:t>线上线下展会渠道强强联合，全方位多角度的展示平台</w:t>
      </w:r>
    </w:p>
    <w:p>
      <w:pPr>
        <w:keepNext w:val="0"/>
        <w:keepLines w:val="0"/>
        <w:pageBreakBefore w:val="0"/>
        <w:widowControl w:val="0"/>
        <w:numPr>
          <w:ilvl w:val="0"/>
          <w:numId w:val="1"/>
        </w:numPr>
        <w:kinsoku/>
        <w:wordWrap/>
        <w:overflowPunct/>
        <w:topLinePunct w:val="0"/>
        <w:autoSpaceDE/>
        <w:autoSpaceDN/>
        <w:bidi w:val="0"/>
        <w:adjustRightInd/>
        <w:snapToGrid/>
        <w:ind w:left="1006" w:leftChars="290" w:hanging="397" w:firstLineChars="0"/>
        <w:jc w:val="both"/>
        <w:textAlignment w:val="auto"/>
        <w:rPr>
          <w:rFonts w:hint="eastAsia" w:ascii="微软雅黑" w:hAnsi="微软雅黑" w:eastAsia="微软雅黑" w:cs="微软雅黑"/>
          <w:bCs/>
          <w:sz w:val="24"/>
        </w:rPr>
      </w:pPr>
      <w:r>
        <w:rPr>
          <w:rFonts w:hint="eastAsia" w:ascii="微软雅黑" w:hAnsi="微软雅黑" w:eastAsia="微软雅黑" w:cs="微软雅黑"/>
          <w:bCs/>
          <w:sz w:val="24"/>
          <w:lang w:val="en-US" w:eastAsia="zh-CN"/>
        </w:rPr>
        <w:t xml:space="preserve"> </w:t>
      </w:r>
      <w:r>
        <w:rPr>
          <w:rFonts w:hint="eastAsia" w:ascii="微软雅黑" w:hAnsi="微软雅黑" w:eastAsia="微软雅黑" w:cs="微软雅黑"/>
          <w:bCs/>
          <w:sz w:val="24"/>
        </w:rPr>
        <w:t>跨境电商专场活动，聚焦跨境电商领域热门话题，纯干货分享引爆全场</w:t>
      </w:r>
    </w:p>
    <w:p>
      <w:pPr>
        <w:spacing w:line="480" w:lineRule="auto"/>
        <w:ind w:left="-199" w:leftChars="-95" w:firstLine="199" w:firstLineChars="71"/>
        <w:jc w:val="both"/>
        <w:rPr>
          <w:rFonts w:hint="eastAsia" w:ascii="微软雅黑" w:hAnsi="微软雅黑" w:eastAsia="微软雅黑" w:cs="微软雅黑"/>
          <w:b/>
          <w:bCs/>
          <w:sz w:val="24"/>
        </w:rPr>
      </w:pPr>
      <w:r>
        <w:rPr>
          <w:rFonts w:hint="eastAsia" w:ascii="微软雅黑" w:hAnsi="微软雅黑" w:eastAsia="微软雅黑" w:cs="微软雅黑"/>
          <w:b/>
          <w:bCs/>
          <w:sz w:val="28"/>
          <w:szCs w:val="28"/>
          <w:lang w:val="en-US" w:eastAsia="zh-CN"/>
        </w:rPr>
        <w:t>六、</w:t>
      </w:r>
      <w:r>
        <w:rPr>
          <w:rFonts w:hint="eastAsia" w:ascii="微软雅黑" w:hAnsi="微软雅黑" w:eastAsia="微软雅黑" w:cs="微软雅黑"/>
          <w:b/>
          <w:sz w:val="28"/>
        </w:rPr>
        <w:t>展品范围</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360" w:lineRule="auto"/>
        <w:ind w:left="1029" w:leftChars="290" w:hanging="420" w:firstLineChars="0"/>
        <w:contextualSpacing/>
        <w:jc w:val="both"/>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 xml:space="preserve">  消费类电子</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left="1088" w:leftChars="518" w:firstLine="0" w:firstLineChars="0"/>
        <w:contextualSpacing/>
        <w:jc w:val="both"/>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Cs/>
          <w:kern w:val="2"/>
          <w:sz w:val="24"/>
          <w:szCs w:val="24"/>
          <w:lang w:val="en-US" w:eastAsia="zh-CN" w:bidi="ar-SA"/>
        </w:rPr>
        <w:t>机器人、相机、蓝牙音响、记录器、投影仪、无人机、平衡车、 HDMI线缆、迷你扫描仪、收音机、电子玩具、商用电子、电子礼赠品</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360" w:lineRule="auto"/>
        <w:ind w:left="1029" w:leftChars="290" w:hanging="420" w:firstLineChars="0"/>
        <w:contextualSpacing/>
        <w:jc w:val="both"/>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 xml:space="preserve">  移动电子及手机周边</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firstLine="1100" w:firstLineChars="500"/>
        <w:contextualSpacing/>
        <w:jc w:val="both"/>
        <w:textAlignment w:val="auto"/>
        <w:rPr>
          <w:rFonts w:hint="eastAsia" w:ascii="微软雅黑" w:hAnsi="微软雅黑" w:eastAsia="微软雅黑" w:cs="微软雅黑"/>
          <w:kern w:val="2"/>
          <w:sz w:val="22"/>
          <w:szCs w:val="22"/>
          <w:lang w:val="en-US" w:eastAsia="zh-CN" w:bidi="ar-SA"/>
        </w:rPr>
      </w:pPr>
      <w:r>
        <w:rPr>
          <w:rFonts w:hint="eastAsia" w:ascii="微软雅黑" w:hAnsi="微软雅黑" w:eastAsia="微软雅黑" w:cs="微软雅黑"/>
          <w:kern w:val="2"/>
          <w:sz w:val="22"/>
          <w:szCs w:val="22"/>
          <w:lang w:val="en-US" w:eastAsia="zh-CN" w:bidi="ar-SA"/>
        </w:rPr>
        <w:t>TWS耳机、无线蓝牙耳机、运动蓝牙耳机、入耳及挂耳式蓝牙耳机、降噪耳机、骨传</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firstLine="1100" w:firstLineChars="500"/>
        <w:contextualSpacing/>
        <w:jc w:val="both"/>
        <w:textAlignment w:val="auto"/>
        <w:rPr>
          <w:rFonts w:hint="eastAsia" w:ascii="微软雅黑" w:hAnsi="微软雅黑" w:eastAsia="微软雅黑" w:cs="微软雅黑"/>
          <w:kern w:val="2"/>
          <w:sz w:val="22"/>
          <w:szCs w:val="22"/>
          <w:lang w:val="en-US" w:eastAsia="zh-CN" w:bidi="ar-SA"/>
        </w:rPr>
      </w:pPr>
      <w:r>
        <w:rPr>
          <w:rFonts w:hint="eastAsia" w:ascii="微软雅黑" w:hAnsi="微软雅黑" w:eastAsia="微软雅黑" w:cs="微软雅黑"/>
          <w:kern w:val="2"/>
          <w:sz w:val="22"/>
          <w:szCs w:val="22"/>
          <w:lang w:val="en-US" w:eastAsia="zh-CN" w:bidi="ar-SA"/>
        </w:rPr>
        <w:t>导耳机、激光耳机、蓝牙音箱、线材及配件、移动电源、无线充电器、数据线、USB-C</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firstLine="1100" w:firstLineChars="500"/>
        <w:contextualSpacing/>
        <w:jc w:val="both"/>
        <w:textAlignment w:val="auto"/>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2"/>
          <w:szCs w:val="22"/>
          <w:lang w:val="en-US" w:eastAsia="zh-CN" w:bidi="ar-SA"/>
        </w:rPr>
        <w:t>充电线、快充充电线、快充充电头、多孔充电头、便携式储能电源、</w:t>
      </w:r>
      <w:r>
        <w:rPr>
          <w:rFonts w:hint="eastAsia" w:ascii="微软雅黑" w:hAnsi="微软雅黑" w:eastAsia="微软雅黑" w:cs="微软雅黑"/>
          <w:kern w:val="2"/>
          <w:sz w:val="21"/>
          <w:szCs w:val="21"/>
          <w:lang w:val="en-US" w:eastAsia="zh-CN" w:bidi="ar-SA"/>
        </w:rPr>
        <w:t>手机、自拍杆、</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firstLine="1050" w:firstLineChars="500"/>
        <w:contextualSpacing/>
        <w:jc w:val="both"/>
        <w:textAlignment w:val="auto"/>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保护膜、保护壳</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360" w:lineRule="auto"/>
        <w:ind w:left="1029" w:leftChars="290" w:hanging="420" w:firstLineChars="0"/>
        <w:contextualSpacing/>
        <w:jc w:val="both"/>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 xml:space="preserve">  智能穿戴</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leftChars="290" w:firstLine="480" w:firstLineChars="200"/>
        <w:contextualSpacing/>
        <w:jc w:val="both"/>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智能手表、智能手环</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360" w:lineRule="auto"/>
        <w:ind w:left="1029" w:leftChars="290" w:hanging="420" w:firstLineChars="0"/>
        <w:contextualSpacing/>
        <w:jc w:val="both"/>
        <w:textAlignment w:val="auto"/>
        <w:rPr>
          <w:rFonts w:hint="eastAsia" w:ascii="微软雅黑" w:hAnsi="微软雅黑" w:eastAsia="微软雅黑" w:cs="微软雅黑"/>
          <w:b/>
          <w:bCs/>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 xml:space="preserve">  电脑及游戏周边</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firstLine="1100" w:firstLineChars="500"/>
        <w:contextualSpacing/>
        <w:jc w:val="both"/>
        <w:textAlignment w:val="auto"/>
        <w:rPr>
          <w:rFonts w:hint="eastAsia" w:ascii="微软雅黑" w:hAnsi="微软雅黑" w:eastAsia="微软雅黑" w:cs="微软雅黑"/>
          <w:b w:val="0"/>
          <w:bCs w:val="0"/>
          <w:kern w:val="2"/>
          <w:sz w:val="22"/>
          <w:szCs w:val="22"/>
          <w:lang w:val="en-US" w:eastAsia="zh-CN" w:bidi="ar-SA"/>
        </w:rPr>
      </w:pPr>
      <w:r>
        <w:rPr>
          <w:rFonts w:hint="eastAsia" w:ascii="微软雅黑" w:hAnsi="微软雅黑" w:eastAsia="微软雅黑" w:cs="微软雅黑"/>
          <w:b w:val="0"/>
          <w:bCs w:val="0"/>
          <w:kern w:val="2"/>
          <w:sz w:val="22"/>
          <w:szCs w:val="22"/>
          <w:lang w:val="en-US" w:eastAsia="zh-CN" w:bidi="ar-SA"/>
        </w:rPr>
        <w:t>笔记本、个人电脑（PC）、平板电脑、监视器、鼠标、键盘、USB数据线、路由器、</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firstLine="1100" w:firstLineChars="500"/>
        <w:contextualSpacing/>
        <w:jc w:val="both"/>
        <w:textAlignment w:val="auto"/>
        <w:rPr>
          <w:rFonts w:hint="eastAsia" w:ascii="微软雅黑" w:hAnsi="微软雅黑" w:eastAsia="微软雅黑" w:cs="微软雅黑"/>
          <w:b w:val="0"/>
          <w:bCs w:val="0"/>
          <w:kern w:val="2"/>
          <w:sz w:val="22"/>
          <w:szCs w:val="22"/>
          <w:lang w:val="en-US" w:eastAsia="zh-CN" w:bidi="ar-SA"/>
        </w:rPr>
      </w:pPr>
      <w:r>
        <w:rPr>
          <w:rFonts w:hint="eastAsia" w:ascii="微软雅黑" w:hAnsi="微软雅黑" w:eastAsia="微软雅黑" w:cs="微软雅黑"/>
          <w:b w:val="0"/>
          <w:bCs w:val="0"/>
          <w:kern w:val="2"/>
          <w:sz w:val="22"/>
          <w:szCs w:val="22"/>
          <w:lang w:val="en-US" w:eastAsia="zh-CN" w:bidi="ar-SA"/>
        </w:rPr>
        <w:t>电源适配器、散热器、U盘、笔记本电脑包、底盘、电竞键盘、电竞鼠标、电竞椅、</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firstLine="1100" w:firstLineChars="500"/>
        <w:contextualSpacing/>
        <w:jc w:val="both"/>
        <w:textAlignment w:val="auto"/>
        <w:rPr>
          <w:rFonts w:hint="eastAsia" w:ascii="微软雅黑" w:hAnsi="微软雅黑" w:eastAsia="微软雅黑" w:cs="微软雅黑"/>
          <w:b w:val="0"/>
          <w:bCs w:val="0"/>
          <w:kern w:val="2"/>
          <w:sz w:val="22"/>
          <w:szCs w:val="22"/>
          <w:lang w:val="en-US" w:eastAsia="zh-CN" w:bidi="ar-SA"/>
        </w:rPr>
      </w:pPr>
      <w:r>
        <w:rPr>
          <w:rFonts w:hint="eastAsia" w:ascii="微软雅黑" w:hAnsi="微软雅黑" w:eastAsia="微软雅黑" w:cs="微软雅黑"/>
          <w:b w:val="0"/>
          <w:bCs w:val="0"/>
          <w:kern w:val="2"/>
          <w:sz w:val="22"/>
          <w:szCs w:val="22"/>
          <w:lang w:val="en-US" w:eastAsia="zh-CN" w:bidi="ar-SA"/>
        </w:rPr>
        <w:t>电竞手柄、电竞耳机</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360" w:lineRule="auto"/>
        <w:ind w:left="1029" w:leftChars="290" w:hanging="420" w:firstLineChars="0"/>
        <w:contextualSpacing/>
        <w:jc w:val="both"/>
        <w:textAlignment w:val="auto"/>
        <w:rPr>
          <w:rFonts w:hint="eastAsia" w:ascii="微软雅黑" w:hAnsi="微软雅黑" w:eastAsia="微软雅黑" w:cs="微软雅黑"/>
          <w:b/>
          <w:bCs/>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 xml:space="preserve">  车载电子</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leftChars="290" w:firstLine="480" w:firstLineChars="200"/>
        <w:contextualSpacing/>
        <w:jc w:val="both"/>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车辆导航、车载音响、车载DVD、车载充电器、汽车扬声器、行车记录仪、汽</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leftChars="290" w:firstLine="480" w:firstLineChars="200"/>
        <w:contextualSpacing/>
        <w:jc w:val="both"/>
        <w:textAlignment w:val="auto"/>
        <w:rPr>
          <w:rFonts w:hint="eastAsia" w:ascii="微软雅黑" w:hAnsi="微软雅黑" w:eastAsia="微软雅黑" w:cs="微软雅黑"/>
          <w:b/>
          <w:bCs/>
          <w:kern w:val="2"/>
          <w:sz w:val="24"/>
          <w:szCs w:val="24"/>
          <w:lang w:val="en-US" w:eastAsia="zh-CN" w:bidi="ar-SA"/>
        </w:rPr>
      </w:pPr>
      <w:r>
        <w:rPr>
          <w:rFonts w:hint="eastAsia" w:ascii="微软雅黑" w:hAnsi="微软雅黑" w:eastAsia="微软雅黑" w:cs="微软雅黑"/>
          <w:kern w:val="2"/>
          <w:sz w:val="24"/>
          <w:szCs w:val="24"/>
          <w:lang w:val="en-US" w:eastAsia="zh-CN" w:bidi="ar-SA"/>
        </w:rPr>
        <w:t>车轮胎压力表、车载冰箱、应急启动电源</w:t>
      </w:r>
    </w:p>
    <w:p>
      <w:pPr>
        <w:keepNext w:val="0"/>
        <w:keepLines w:val="0"/>
        <w:pageBreakBefore w:val="0"/>
        <w:widowControl w:val="0"/>
        <w:numPr>
          <w:ilvl w:val="0"/>
          <w:numId w:val="1"/>
        </w:numPr>
        <w:kinsoku/>
        <w:wordWrap/>
        <w:overflowPunct/>
        <w:topLinePunct w:val="0"/>
        <w:autoSpaceDE/>
        <w:autoSpaceDN/>
        <w:bidi w:val="0"/>
        <w:adjustRightInd/>
        <w:snapToGrid w:val="0"/>
        <w:spacing w:beforeLines="50" w:afterLines="50" w:line="360" w:lineRule="auto"/>
        <w:ind w:left="1029" w:leftChars="290" w:hanging="420" w:firstLineChars="0"/>
        <w:contextualSpacing/>
        <w:jc w:val="both"/>
        <w:textAlignment w:val="auto"/>
        <w:rPr>
          <w:rFonts w:hint="eastAsia" w:ascii="微软雅黑" w:hAnsi="微软雅黑" w:eastAsia="微软雅黑" w:cs="微软雅黑"/>
          <w:b/>
          <w:bCs/>
          <w:kern w:val="2"/>
          <w:sz w:val="24"/>
          <w:szCs w:val="24"/>
          <w:lang w:val="en-US" w:eastAsia="zh-CN" w:bidi="ar-SA"/>
        </w:rPr>
      </w:pPr>
      <w:r>
        <w:rPr>
          <w:rFonts w:hint="eastAsia" w:ascii="微软雅黑" w:hAnsi="微软雅黑" w:eastAsia="微软雅黑" w:cs="微软雅黑"/>
          <w:b/>
          <w:bCs/>
          <w:kern w:val="2"/>
          <w:sz w:val="24"/>
          <w:szCs w:val="24"/>
          <w:lang w:val="en-US" w:eastAsia="zh-CN" w:bidi="ar-SA"/>
        </w:rPr>
        <w:t xml:space="preserve">  智能家电</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left="609" w:leftChars="290" w:firstLine="440" w:firstLineChars="200"/>
        <w:contextualSpacing/>
        <w:jc w:val="both"/>
        <w:textAlignment w:val="auto"/>
        <w:rPr>
          <w:rFonts w:hint="eastAsia" w:ascii="微软雅黑" w:hAnsi="微软雅黑" w:eastAsia="微软雅黑" w:cs="微软雅黑"/>
          <w:b w:val="0"/>
          <w:bCs w:val="0"/>
          <w:kern w:val="2"/>
          <w:sz w:val="22"/>
          <w:szCs w:val="22"/>
          <w:lang w:val="en-US" w:eastAsia="zh-CN" w:bidi="ar-SA"/>
        </w:rPr>
      </w:pPr>
      <w:r>
        <w:rPr>
          <w:rFonts w:hint="eastAsia" w:ascii="微软雅黑" w:hAnsi="微软雅黑" w:eastAsia="微软雅黑" w:cs="微软雅黑"/>
          <w:b w:val="0"/>
          <w:bCs w:val="0"/>
          <w:kern w:val="2"/>
          <w:sz w:val="22"/>
          <w:szCs w:val="22"/>
          <w:lang w:val="en-US" w:eastAsia="zh-CN" w:bidi="ar-SA"/>
        </w:rPr>
        <w:t>咖啡机、电水壶、榨汁机、电风扇、电饭煲、面包机、面条机、排风机、干手机、电</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left="609" w:leftChars="290" w:firstLine="440" w:firstLineChars="200"/>
        <w:contextualSpacing/>
        <w:jc w:val="both"/>
        <w:textAlignment w:val="auto"/>
        <w:rPr>
          <w:rFonts w:hint="eastAsia" w:ascii="微软雅黑" w:hAnsi="微软雅黑" w:eastAsia="微软雅黑" w:cs="微软雅黑"/>
          <w:b w:val="0"/>
          <w:bCs w:val="0"/>
          <w:kern w:val="2"/>
          <w:sz w:val="22"/>
          <w:szCs w:val="22"/>
          <w:lang w:val="en-US" w:eastAsia="zh-CN" w:bidi="ar-SA"/>
        </w:rPr>
      </w:pPr>
      <w:r>
        <w:rPr>
          <w:rFonts w:hint="eastAsia" w:ascii="微软雅黑" w:hAnsi="微软雅黑" w:eastAsia="微软雅黑" w:cs="微软雅黑"/>
          <w:b w:val="0"/>
          <w:bCs w:val="0"/>
          <w:kern w:val="2"/>
          <w:sz w:val="22"/>
          <w:szCs w:val="22"/>
          <w:lang w:val="en-US" w:eastAsia="zh-CN" w:bidi="ar-SA"/>
        </w:rPr>
        <w:t>热水器、微波炉、电磁炉、打蛋机、煮蛋器、电烤箱、电煎锅、饮水机、净水器、吸</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left="609" w:leftChars="290" w:firstLine="440" w:firstLineChars="200"/>
        <w:contextualSpacing/>
        <w:jc w:val="both"/>
        <w:textAlignment w:val="auto"/>
        <w:rPr>
          <w:rFonts w:hint="eastAsia" w:ascii="微软雅黑" w:hAnsi="微软雅黑" w:eastAsia="微软雅黑" w:cs="微软雅黑"/>
          <w:b w:val="0"/>
          <w:bCs w:val="0"/>
          <w:kern w:val="2"/>
          <w:sz w:val="22"/>
          <w:szCs w:val="22"/>
          <w:lang w:val="en-US" w:eastAsia="zh-CN" w:bidi="ar-SA"/>
        </w:rPr>
      </w:pPr>
      <w:r>
        <w:rPr>
          <w:rFonts w:hint="eastAsia" w:ascii="微软雅黑" w:hAnsi="微软雅黑" w:eastAsia="微软雅黑" w:cs="微软雅黑"/>
          <w:b w:val="0"/>
          <w:bCs w:val="0"/>
          <w:kern w:val="2"/>
          <w:sz w:val="22"/>
          <w:szCs w:val="22"/>
          <w:lang w:val="en-US" w:eastAsia="zh-CN" w:bidi="ar-SA"/>
        </w:rPr>
        <w:t>尘器、扫地机、电蚊拍、空气净化器、加湿器、电吹风、卷发器、电动牙刷、美容仪、</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left="609" w:leftChars="290" w:firstLine="440" w:firstLineChars="200"/>
        <w:contextualSpacing/>
        <w:jc w:val="both"/>
        <w:textAlignment w:val="auto"/>
        <w:rPr>
          <w:rFonts w:hint="eastAsia" w:ascii="微软雅黑" w:hAnsi="微软雅黑" w:eastAsia="微软雅黑" w:cs="微软雅黑"/>
          <w:b w:val="0"/>
          <w:bCs w:val="0"/>
          <w:kern w:val="2"/>
          <w:sz w:val="22"/>
          <w:szCs w:val="22"/>
          <w:lang w:val="en-US" w:eastAsia="zh-CN" w:bidi="ar-SA"/>
        </w:rPr>
      </w:pPr>
      <w:r>
        <w:rPr>
          <w:rFonts w:hint="eastAsia" w:ascii="微软雅黑" w:hAnsi="微软雅黑" w:eastAsia="微软雅黑" w:cs="微软雅黑"/>
          <w:b w:val="0"/>
          <w:bCs w:val="0"/>
          <w:kern w:val="2"/>
          <w:sz w:val="22"/>
          <w:szCs w:val="22"/>
          <w:lang w:val="en-US" w:eastAsia="zh-CN" w:bidi="ar-SA"/>
        </w:rPr>
        <w:t>按摩椅、按摩器、电视、家用投影仪、立体音响、音频线、智能照明、智能红外遥控、</w:t>
      </w:r>
    </w:p>
    <w:p>
      <w:pPr>
        <w:keepNext w:val="0"/>
        <w:keepLines w:val="0"/>
        <w:pageBreakBefore w:val="0"/>
        <w:widowControl w:val="0"/>
        <w:numPr>
          <w:ilvl w:val="0"/>
          <w:numId w:val="0"/>
        </w:numPr>
        <w:kinsoku/>
        <w:wordWrap/>
        <w:overflowPunct/>
        <w:topLinePunct w:val="0"/>
        <w:autoSpaceDE/>
        <w:autoSpaceDN/>
        <w:bidi w:val="0"/>
        <w:adjustRightInd/>
        <w:snapToGrid w:val="0"/>
        <w:spacing w:beforeLines="50" w:afterLines="50" w:line="360" w:lineRule="auto"/>
        <w:ind w:left="609" w:leftChars="290" w:firstLine="440" w:firstLineChars="200"/>
        <w:contextualSpacing/>
        <w:jc w:val="both"/>
        <w:textAlignment w:val="auto"/>
        <w:rPr>
          <w:rFonts w:hint="eastAsia" w:ascii="微软雅黑" w:hAnsi="微软雅黑" w:eastAsia="微软雅黑" w:cs="微软雅黑"/>
          <w:b w:val="0"/>
          <w:bCs w:val="0"/>
          <w:kern w:val="2"/>
          <w:sz w:val="22"/>
          <w:szCs w:val="22"/>
          <w:lang w:val="en-US" w:eastAsia="zh-CN" w:bidi="ar-SA"/>
        </w:rPr>
      </w:pPr>
      <w:r>
        <w:rPr>
          <w:rFonts w:hint="eastAsia" w:ascii="微软雅黑" w:hAnsi="微软雅黑" w:eastAsia="微软雅黑" w:cs="微软雅黑"/>
          <w:b w:val="0"/>
          <w:bCs w:val="0"/>
          <w:kern w:val="2"/>
          <w:sz w:val="22"/>
          <w:szCs w:val="22"/>
          <w:lang w:val="en-US" w:eastAsia="zh-CN" w:bidi="ar-SA"/>
        </w:rPr>
        <w:t>智能加湿器、智能电工、智能消毒器、智能报警器、网络摄像头</w:t>
      </w:r>
    </w:p>
    <w:p>
      <w:pPr>
        <w:spacing w:line="500" w:lineRule="exact"/>
        <w:jc w:val="both"/>
        <w:rPr>
          <w:rFonts w:hint="eastAsia" w:ascii="微软雅黑" w:hAnsi="微软雅黑" w:eastAsia="微软雅黑" w:cs="微软雅黑"/>
          <w:b/>
          <w:kern w:val="0"/>
          <w:sz w:val="28"/>
          <w:lang w:val="en-US" w:eastAsia="zh-CN"/>
        </w:rPr>
      </w:pPr>
      <w:r>
        <w:rPr>
          <w:rFonts w:hint="eastAsia" w:ascii="微软雅黑" w:hAnsi="微软雅黑" w:eastAsia="微软雅黑" w:cs="微软雅黑"/>
          <w:b/>
          <w:bCs/>
          <w:sz w:val="28"/>
          <w:szCs w:val="28"/>
          <w:lang w:val="en-US" w:eastAsia="zh-CN"/>
        </w:rPr>
        <w:t>七、</w:t>
      </w:r>
      <w:r>
        <w:rPr>
          <w:rFonts w:hint="eastAsia" w:ascii="微软雅黑" w:hAnsi="微软雅黑" w:eastAsia="微软雅黑" w:cs="微软雅黑"/>
          <w:b/>
          <w:kern w:val="0"/>
          <w:sz w:val="28"/>
          <w:lang w:val="en-US" w:eastAsia="zh-CN"/>
        </w:rPr>
        <w:t>同期活动</w:t>
      </w:r>
    </w:p>
    <w:p>
      <w:pPr>
        <w:keepNext w:val="0"/>
        <w:keepLines w:val="0"/>
        <w:pageBreakBefore w:val="0"/>
        <w:widowControl w:val="0"/>
        <w:numPr>
          <w:ilvl w:val="0"/>
          <w:numId w:val="2"/>
        </w:numPr>
        <w:kinsoku/>
        <w:wordWrap/>
        <w:overflowPunct/>
        <w:topLinePunct w:val="0"/>
        <w:autoSpaceDE/>
        <w:autoSpaceDN/>
        <w:bidi w:val="0"/>
        <w:adjustRightInd/>
        <w:snapToGrid/>
        <w:ind w:left="986" w:hanging="42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3C数码产业高峰论坛</w:t>
      </w:r>
    </w:p>
    <w:p>
      <w:pPr>
        <w:keepNext w:val="0"/>
        <w:keepLines w:val="0"/>
        <w:pageBreakBefore w:val="0"/>
        <w:widowControl w:val="0"/>
        <w:numPr>
          <w:ilvl w:val="0"/>
          <w:numId w:val="2"/>
        </w:numPr>
        <w:kinsoku/>
        <w:wordWrap/>
        <w:overflowPunct/>
        <w:topLinePunct w:val="0"/>
        <w:autoSpaceDE/>
        <w:autoSpaceDN/>
        <w:bidi w:val="0"/>
        <w:adjustRightInd/>
        <w:snapToGrid/>
        <w:ind w:left="986" w:hanging="42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家用电器高峰论坛</w:t>
      </w:r>
    </w:p>
    <w:p>
      <w:pPr>
        <w:keepNext w:val="0"/>
        <w:keepLines w:val="0"/>
        <w:pageBreakBefore w:val="0"/>
        <w:widowControl w:val="0"/>
        <w:numPr>
          <w:ilvl w:val="0"/>
          <w:numId w:val="2"/>
        </w:numPr>
        <w:kinsoku/>
        <w:wordWrap/>
        <w:overflowPunct/>
        <w:topLinePunct w:val="0"/>
        <w:autoSpaceDE/>
        <w:autoSpaceDN/>
        <w:bidi w:val="0"/>
        <w:adjustRightInd/>
        <w:snapToGrid/>
        <w:ind w:left="986" w:hanging="42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跨境电商主题峰会</w:t>
      </w:r>
    </w:p>
    <w:p>
      <w:pPr>
        <w:keepNext w:val="0"/>
        <w:keepLines w:val="0"/>
        <w:pageBreakBefore w:val="0"/>
        <w:widowControl w:val="0"/>
        <w:numPr>
          <w:ilvl w:val="0"/>
          <w:numId w:val="2"/>
        </w:numPr>
        <w:kinsoku/>
        <w:wordWrap/>
        <w:overflowPunct/>
        <w:topLinePunct w:val="0"/>
        <w:autoSpaceDE/>
        <w:autoSpaceDN/>
        <w:bidi w:val="0"/>
        <w:adjustRightInd/>
        <w:snapToGrid/>
        <w:ind w:left="986" w:hanging="42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跨境电商选品大会</w:t>
      </w:r>
    </w:p>
    <w:p>
      <w:pPr>
        <w:keepNext w:val="0"/>
        <w:keepLines w:val="0"/>
        <w:pageBreakBefore w:val="0"/>
        <w:widowControl w:val="0"/>
        <w:numPr>
          <w:ilvl w:val="0"/>
          <w:numId w:val="2"/>
        </w:numPr>
        <w:kinsoku/>
        <w:wordWrap/>
        <w:overflowPunct/>
        <w:topLinePunct w:val="0"/>
        <w:autoSpaceDE/>
        <w:autoSpaceDN/>
        <w:bidi w:val="0"/>
        <w:adjustRightInd/>
        <w:snapToGrid/>
        <w:ind w:left="986" w:hanging="42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线下一对一买家对接会</w:t>
      </w:r>
    </w:p>
    <w:p>
      <w:pPr>
        <w:keepNext w:val="0"/>
        <w:keepLines w:val="0"/>
        <w:pageBreakBefore w:val="0"/>
        <w:widowControl w:val="0"/>
        <w:numPr>
          <w:ilvl w:val="0"/>
          <w:numId w:val="2"/>
        </w:numPr>
        <w:kinsoku/>
        <w:wordWrap/>
        <w:overflowPunct/>
        <w:topLinePunct w:val="0"/>
        <w:autoSpaceDE/>
        <w:autoSpaceDN/>
        <w:bidi w:val="0"/>
        <w:adjustRightInd/>
        <w:snapToGrid/>
        <w:ind w:left="986" w:hanging="42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品牌展商新品发布会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val="en-US" w:eastAsia="zh-CN"/>
        </w:rPr>
        <w:t>八</w:t>
      </w:r>
      <w:r>
        <w:rPr>
          <w:rFonts w:hint="eastAsia" w:ascii="微软雅黑" w:hAnsi="微软雅黑" w:eastAsia="微软雅黑" w:cs="微软雅黑"/>
          <w:b/>
          <w:bCs/>
          <w:sz w:val="28"/>
          <w:szCs w:val="28"/>
        </w:rPr>
        <w:t>、部分优质消费类电子及家用电器大买家介绍</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跨境电商第三方平台卖家采购商--Amazon、ebay、Aliexpress、Shopee、Lazada</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跨境电商独立站卖家采购商--JOYBUY、有棵树、兰亭集势、大龙网、环球易购</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国际买家驻中国采购办事处--BESTBUY、SAMSUNG、TOSHIBA、BEST、Kawan Lama</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电商平台卖家--天猫、京东、苏宁易购、国美、小米有品</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零售商、渠道商、分销商--国美、苏宁电器、5星电器、迪信通、九阳</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网红直播/平台--抖音、快手、映客、斗鱼、虎牙、YY、熊猫</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val="en-US" w:eastAsia="zh-CN"/>
        </w:rPr>
        <w:t>九</w:t>
      </w:r>
      <w:r>
        <w:rPr>
          <w:rFonts w:hint="eastAsia" w:ascii="微软雅黑" w:hAnsi="微软雅黑" w:eastAsia="微软雅黑" w:cs="微软雅黑"/>
          <w:b/>
          <w:bCs/>
          <w:sz w:val="28"/>
          <w:szCs w:val="28"/>
        </w:rPr>
        <w:t>、全方位邀约、全渠道开发、多维度推广</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 xml:space="preserve">大数据营销，邮件、短信、EDM针对性精准营销    </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专业媒体、大众媒体、财经媒体、行业杂志、自媒体深度合作</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官方网站、新媒体、社交媒体、微信持续宣传曝光</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电子电器专业市场走访，组团参观</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协会、商会深度合作，政企单位组织邀约</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呼叫中心专属买家团队，1V1精准筛选邀约</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各地专业市场、商超门店等实体户外广告展示</w:t>
      </w:r>
    </w:p>
    <w:p>
      <w:pPr>
        <w:keepNext w:val="0"/>
        <w:keepLines w:val="0"/>
        <w:pageBreakBefore w:val="0"/>
        <w:widowControl w:val="0"/>
        <w:numPr>
          <w:ilvl w:val="0"/>
          <w:numId w:val="3"/>
        </w:numPr>
        <w:kinsoku/>
        <w:wordWrap/>
        <w:overflowPunct/>
        <w:topLinePunct w:val="0"/>
        <w:autoSpaceDE/>
        <w:autoSpaceDN/>
        <w:bidi w:val="0"/>
        <w:adjustRightInd/>
        <w:snapToGrid/>
        <w:ind w:left="1006" w:leftChars="279"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线下活动强势曝光，现场采访实时宣传</w:t>
      </w:r>
    </w:p>
    <w:p>
      <w:pPr>
        <w:spacing w:line="360" w:lineRule="auto"/>
        <w:jc w:val="both"/>
        <w:rPr>
          <w:rFonts w:hint="eastAsia" w:ascii="微软雅黑" w:hAnsi="微软雅黑" w:eastAsia="微软雅黑" w:cs="微软雅黑"/>
          <w:b/>
          <w:kern w:val="0"/>
          <w:sz w:val="28"/>
          <w:szCs w:val="28"/>
        </w:rPr>
      </w:pPr>
      <w:r>
        <w:rPr>
          <w:rFonts w:hint="eastAsia" w:ascii="微软雅黑" w:hAnsi="微软雅黑" w:eastAsia="微软雅黑" w:cs="微软雅黑"/>
          <w:b/>
          <w:bCs/>
          <w:sz w:val="28"/>
          <w:szCs w:val="28"/>
          <w:lang w:val="en-US" w:eastAsia="zh-CN"/>
        </w:rPr>
        <w:t>十、</w:t>
      </w:r>
      <w:r>
        <w:rPr>
          <w:rFonts w:hint="eastAsia" w:ascii="微软雅黑" w:hAnsi="微软雅黑" w:eastAsia="微软雅黑" w:cs="微软雅黑"/>
          <w:b/>
          <w:kern w:val="0"/>
          <w:sz w:val="28"/>
          <w:szCs w:val="28"/>
        </w:rPr>
        <w:t>展馆概况</w:t>
      </w:r>
    </w:p>
    <w:p>
      <w:pPr>
        <w:keepNext w:val="0"/>
        <w:keepLines w:val="0"/>
        <w:pageBreakBefore w:val="0"/>
        <w:widowControl w:val="0"/>
        <w:numPr>
          <w:ilvl w:val="0"/>
          <w:numId w:val="4"/>
        </w:numPr>
        <w:kinsoku/>
        <w:wordWrap/>
        <w:overflowPunct/>
        <w:topLinePunct w:val="0"/>
        <w:autoSpaceDE/>
        <w:autoSpaceDN/>
        <w:bidi w:val="0"/>
        <w:adjustRightInd/>
        <w:snapToGrid/>
        <w:ind w:left="986" w:hanging="420"/>
        <w:jc w:val="both"/>
        <w:textAlignment w:val="auto"/>
        <w:rPr>
          <w:rFonts w:hint="eastAsia" w:ascii="微软雅黑" w:hAnsi="微软雅黑" w:eastAsia="微软雅黑" w:cs="微软雅黑"/>
          <w:sz w:val="24"/>
        </w:rPr>
      </w:pPr>
      <w:r>
        <w:rPr>
          <w:rFonts w:hint="eastAsia" w:ascii="微软雅黑" w:hAnsi="微软雅黑" w:eastAsia="微软雅黑" w:cs="微软雅黑"/>
          <w:b/>
          <w:bCs/>
          <w:sz w:val="24"/>
          <w:lang w:val="en-US" w:eastAsia="zh-CN"/>
        </w:rPr>
        <w:t xml:space="preserve"> </w:t>
      </w:r>
      <w:r>
        <w:rPr>
          <w:rFonts w:hint="eastAsia" w:ascii="微软雅黑" w:hAnsi="微软雅黑" w:eastAsia="微软雅黑" w:cs="微软雅黑"/>
          <w:b/>
          <w:bCs/>
          <w:sz w:val="24"/>
        </w:rPr>
        <w:t>地理位置：</w:t>
      </w:r>
      <w:r>
        <w:rPr>
          <w:rFonts w:hint="eastAsia" w:ascii="微软雅黑" w:hAnsi="微软雅黑" w:eastAsia="微软雅黑" w:cs="微软雅黑"/>
          <w:sz w:val="24"/>
        </w:rPr>
        <w:t>保利世贸博览馆是保利世界贸易中心的重要配套项目，与保利世贸品牌馆并排矗立在新港东路琶洲地铁站南面，东西两侧分别与中洲中心及广州国际会展中心三期展馆相临，广交会B馆对面、C馆旁边，通过琶洲地铁站与广交会C馆无缝连接</w:t>
      </w:r>
    </w:p>
    <w:p>
      <w:pPr>
        <w:keepNext w:val="0"/>
        <w:keepLines w:val="0"/>
        <w:pageBreakBefore w:val="0"/>
        <w:widowControl w:val="0"/>
        <w:numPr>
          <w:ilvl w:val="0"/>
          <w:numId w:val="4"/>
        </w:numPr>
        <w:kinsoku/>
        <w:wordWrap/>
        <w:overflowPunct/>
        <w:topLinePunct w:val="0"/>
        <w:autoSpaceDE/>
        <w:autoSpaceDN/>
        <w:bidi w:val="0"/>
        <w:adjustRightInd/>
        <w:snapToGrid/>
        <w:ind w:left="986" w:hanging="420"/>
        <w:jc w:val="both"/>
        <w:textAlignment w:val="auto"/>
        <w:rPr>
          <w:rFonts w:hint="eastAsia" w:ascii="微软雅黑" w:hAnsi="微软雅黑" w:eastAsia="微软雅黑" w:cs="微软雅黑"/>
          <w:sz w:val="24"/>
        </w:rPr>
      </w:pP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b/>
          <w:bCs/>
          <w:sz w:val="24"/>
          <w:lang w:val="en-US" w:eastAsia="zh-CN"/>
        </w:rPr>
        <w:t>展馆面积：</w:t>
      </w:r>
      <w:r>
        <w:rPr>
          <w:rFonts w:hint="eastAsia" w:ascii="微软雅黑" w:hAnsi="微软雅黑" w:eastAsia="微软雅黑" w:cs="微软雅黑"/>
          <w:b w:val="0"/>
          <w:bCs w:val="0"/>
          <w:sz w:val="24"/>
          <w:lang w:val="en-US" w:eastAsia="zh-CN"/>
        </w:rPr>
        <w:t>博览馆占地28770平方米，地上建筑面积9.23万平方米，拥有6个标准展厅，层高12米，净高9米，可提供超过6.6万平方米的租用面积，容纳国际标准展位4020个</w:t>
      </w:r>
    </w:p>
    <w:p>
      <w:pPr>
        <w:keepNext w:val="0"/>
        <w:keepLines w:val="0"/>
        <w:pageBreakBefore w:val="0"/>
        <w:widowControl w:val="0"/>
        <w:numPr>
          <w:ilvl w:val="0"/>
          <w:numId w:val="4"/>
        </w:numPr>
        <w:kinsoku/>
        <w:wordWrap/>
        <w:overflowPunct/>
        <w:topLinePunct w:val="0"/>
        <w:autoSpaceDE/>
        <w:autoSpaceDN/>
        <w:bidi w:val="0"/>
        <w:adjustRightInd/>
        <w:snapToGrid/>
        <w:ind w:left="986" w:hanging="420"/>
        <w:jc w:val="both"/>
        <w:textAlignment w:val="auto"/>
        <w:rPr>
          <w:rFonts w:hint="eastAsia" w:ascii="微软雅黑" w:hAnsi="微软雅黑" w:eastAsia="微软雅黑" w:cs="微软雅黑"/>
          <w:sz w:val="24"/>
        </w:rPr>
      </w:pP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b/>
          <w:bCs/>
          <w:sz w:val="24"/>
          <w:lang w:val="en-US" w:eastAsia="zh-CN"/>
        </w:rPr>
        <w:t>交通便利：</w:t>
      </w:r>
      <w:r>
        <w:rPr>
          <w:rFonts w:hint="eastAsia" w:ascii="微软雅黑" w:hAnsi="微软雅黑" w:eastAsia="微软雅黑" w:cs="微软雅黑"/>
          <w:b w:val="0"/>
          <w:bCs w:val="0"/>
          <w:sz w:val="24"/>
          <w:lang w:val="en-US" w:eastAsia="zh-CN"/>
        </w:rPr>
        <w:t>公路及地铁便捷到达，通过公路可全程高速直达广州新白云国际机场，仅需40分钟车程；到达广州火车站、广州火车东站、天河客运站仅需25分钟车程。借助环城高速公路可顺利接驳珠江三角洲城际高速公路网，2-3小时内可到达珠三角各主要城市及港澳特区。地铁琶洲站直通博览馆负一层，人流可不受任何天气影响进入博览馆一层报道大厅；人流疏散时可通过2、3号线换乘只需20-30分钟即可到达广州火车站、广州火车东站、天河客运站，沿线可抵达广州各繁华商业区，CBD办公区，众多购物广场及星级酒店。</w:t>
      </w:r>
    </w:p>
    <w:p>
      <w:pPr>
        <w:keepNext w:val="0"/>
        <w:keepLines w:val="0"/>
        <w:pageBreakBefore w:val="0"/>
        <w:widowControl w:val="0"/>
        <w:numPr>
          <w:ilvl w:val="0"/>
          <w:numId w:val="0"/>
        </w:numPr>
        <w:kinsoku/>
        <w:wordWrap/>
        <w:overflowPunct/>
        <w:topLinePunct w:val="0"/>
        <w:autoSpaceDE/>
        <w:autoSpaceDN/>
        <w:bidi w:val="0"/>
        <w:adjustRightInd/>
        <w:snapToGrid/>
        <w:ind w:left="566" w:leftChars="0"/>
        <w:jc w:val="both"/>
        <w:textAlignment w:val="auto"/>
        <w:rPr>
          <w:rFonts w:hint="eastAsia" w:ascii="微软雅黑" w:hAnsi="微软雅黑" w:eastAsia="微软雅黑" w:cs="微软雅黑"/>
          <w:b/>
          <w:sz w:val="30"/>
          <w:szCs w:val="30"/>
          <w:lang w:val="en-US" w:eastAsia="zh-CN"/>
        </w:rPr>
      </w:pPr>
      <w:r>
        <w:rPr>
          <w:rFonts w:hint="eastAsia" w:ascii="微软雅黑" w:hAnsi="微软雅黑" w:eastAsia="微软雅黑" w:cs="微软雅黑"/>
          <w:b/>
          <w:sz w:val="30"/>
          <w:szCs w:val="30"/>
          <w:lang w:val="en-US" w:eastAsia="zh-CN"/>
        </w:rPr>
        <w:t xml:space="preserve"> </w:t>
      </w:r>
      <w:r>
        <w:rPr>
          <w:rFonts w:hint="eastAsia" w:ascii="微软雅黑" w:hAnsi="微软雅黑" w:eastAsia="微软雅黑" w:cs="微软雅黑"/>
          <w:b/>
          <w:sz w:val="30"/>
          <w:szCs w:val="30"/>
        </w:rPr>
        <w:drawing>
          <wp:inline distT="0" distB="0" distL="0" distR="0">
            <wp:extent cx="4976495" cy="2527300"/>
            <wp:effectExtent l="0" t="0" r="14605" b="6350"/>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5" cstate="print"/>
                    <a:srcRect/>
                    <a:stretch>
                      <a:fillRect/>
                    </a:stretch>
                  </pic:blipFill>
                  <pic:spPr>
                    <a:xfrm>
                      <a:off x="0" y="0"/>
                      <a:ext cx="4976495" cy="2527300"/>
                    </a:xfrm>
                    <a:prstGeom prst="rect">
                      <a:avLst/>
                    </a:prstGeom>
                  </pic:spPr>
                </pic:pic>
              </a:graphicData>
            </a:graphic>
          </wp:inline>
        </w:drawing>
      </w:r>
    </w:p>
    <w:p>
      <w:pPr>
        <w:spacing w:beforeLines="50" w:afterLines="50" w:line="500" w:lineRule="exact"/>
        <w:jc w:val="both"/>
        <w:rPr>
          <w:rFonts w:hint="eastAsia" w:ascii="微软雅黑" w:hAnsi="微软雅黑" w:eastAsia="微软雅黑" w:cs="微软雅黑"/>
          <w:b/>
          <w:bCs w:val="0"/>
          <w:sz w:val="30"/>
          <w:szCs w:val="30"/>
          <w:lang w:val="en-US" w:eastAsia="zh-CN"/>
        </w:rPr>
      </w:pPr>
      <w:r>
        <w:rPr>
          <w:rFonts w:hint="eastAsia" w:ascii="微软雅黑" w:hAnsi="微软雅黑" w:eastAsia="微软雅黑" w:cs="微软雅黑"/>
          <w:b/>
          <w:sz w:val="30"/>
          <w:szCs w:val="30"/>
        </w:rPr>
        <w:drawing>
          <wp:anchor distT="0" distB="0" distL="0" distR="0" simplePos="0" relativeHeight="251659264" behindDoc="0" locked="0" layoutInCell="1" allowOverlap="1">
            <wp:simplePos x="0" y="0"/>
            <wp:positionH relativeFrom="column">
              <wp:posOffset>689610</wp:posOffset>
            </wp:positionH>
            <wp:positionV relativeFrom="paragraph">
              <wp:posOffset>27940</wp:posOffset>
            </wp:positionV>
            <wp:extent cx="4796155" cy="3028950"/>
            <wp:effectExtent l="0" t="0" r="4445" b="0"/>
            <wp:wrapNone/>
            <wp:docPr id="1026" name="图片 28" descr="20160217100702_523"/>
            <wp:cNvGraphicFramePr/>
            <a:graphic xmlns:a="http://schemas.openxmlformats.org/drawingml/2006/main">
              <a:graphicData uri="http://schemas.openxmlformats.org/drawingml/2006/picture">
                <pic:pic xmlns:pic="http://schemas.openxmlformats.org/drawingml/2006/picture">
                  <pic:nvPicPr>
                    <pic:cNvPr id="1026" name="图片 28" descr="20160217100702_523"/>
                    <pic:cNvPicPr/>
                  </pic:nvPicPr>
                  <pic:blipFill>
                    <a:blip r:embed="rId6" cstate="print"/>
                    <a:srcRect/>
                    <a:stretch>
                      <a:fillRect/>
                    </a:stretch>
                  </pic:blipFill>
                  <pic:spPr>
                    <a:xfrm>
                      <a:off x="0" y="0"/>
                      <a:ext cx="4796155" cy="3028950"/>
                    </a:xfrm>
                    <a:prstGeom prst="rect">
                      <a:avLst/>
                    </a:prstGeom>
                  </pic:spPr>
                </pic:pic>
              </a:graphicData>
            </a:graphic>
          </wp:anchor>
        </w:drawing>
      </w:r>
      <w:r>
        <w:rPr>
          <w:rFonts w:hint="eastAsia" w:ascii="微软雅黑" w:hAnsi="微软雅黑" w:eastAsia="微软雅黑" w:cs="微软雅黑"/>
          <w:b/>
          <w:bCs w:val="0"/>
          <w:sz w:val="30"/>
          <w:szCs w:val="30"/>
          <w:lang w:val="en-US" w:eastAsia="zh-CN"/>
        </w:rPr>
        <w:t xml:space="preserve">   </w:t>
      </w:r>
    </w:p>
    <w:p>
      <w:pPr>
        <w:spacing w:beforeLines="50" w:afterLines="50" w:line="500" w:lineRule="exact"/>
        <w:jc w:val="both"/>
        <w:rPr>
          <w:rFonts w:hint="eastAsia" w:ascii="微软雅黑" w:hAnsi="微软雅黑" w:eastAsia="微软雅黑" w:cs="微软雅黑"/>
          <w:b/>
          <w:bCs w:val="0"/>
          <w:sz w:val="30"/>
          <w:szCs w:val="30"/>
          <w:lang w:val="en-US" w:eastAsia="zh-CN"/>
        </w:rPr>
      </w:pPr>
    </w:p>
    <w:p>
      <w:pPr>
        <w:spacing w:beforeLines="50" w:afterLines="50" w:line="500" w:lineRule="exact"/>
        <w:jc w:val="both"/>
        <w:rPr>
          <w:rFonts w:hint="eastAsia" w:ascii="微软雅黑" w:hAnsi="微软雅黑" w:eastAsia="微软雅黑" w:cs="微软雅黑"/>
          <w:b/>
          <w:bCs w:val="0"/>
          <w:sz w:val="30"/>
          <w:szCs w:val="30"/>
          <w:lang w:val="en-US" w:eastAsia="zh-CN"/>
        </w:rPr>
      </w:pPr>
    </w:p>
    <w:p>
      <w:pPr>
        <w:spacing w:beforeLines="50" w:afterLines="50" w:line="500" w:lineRule="exact"/>
        <w:jc w:val="both"/>
        <w:rPr>
          <w:rFonts w:hint="eastAsia" w:ascii="微软雅黑" w:hAnsi="微软雅黑" w:eastAsia="微软雅黑" w:cs="微软雅黑"/>
          <w:b/>
          <w:bCs w:val="0"/>
          <w:sz w:val="30"/>
          <w:szCs w:val="30"/>
          <w:lang w:val="en-US" w:eastAsia="zh-CN"/>
        </w:rPr>
      </w:pPr>
    </w:p>
    <w:p>
      <w:pPr>
        <w:spacing w:beforeLines="50" w:afterLines="50" w:line="500" w:lineRule="exact"/>
        <w:jc w:val="both"/>
        <w:rPr>
          <w:rFonts w:hint="eastAsia" w:ascii="微软雅黑" w:hAnsi="微软雅黑" w:eastAsia="微软雅黑" w:cs="微软雅黑"/>
          <w:b/>
          <w:bCs w:val="0"/>
          <w:sz w:val="30"/>
          <w:szCs w:val="30"/>
          <w:lang w:val="en-US" w:eastAsia="zh-CN"/>
        </w:rPr>
      </w:pPr>
    </w:p>
    <w:p>
      <w:pPr>
        <w:spacing w:beforeLines="50" w:afterLines="50" w:line="500" w:lineRule="exact"/>
        <w:jc w:val="both"/>
        <w:rPr>
          <w:rFonts w:hint="default" w:ascii="微软雅黑" w:hAnsi="微软雅黑" w:eastAsia="微软雅黑" w:cs="微软雅黑"/>
          <w:b/>
          <w:bCs w:val="0"/>
          <w:sz w:val="30"/>
          <w:szCs w:val="30"/>
          <w:lang w:val="en-US"/>
        </w:rPr>
      </w:pPr>
      <w:r>
        <w:rPr>
          <w:rFonts w:hint="eastAsia" w:ascii="微软雅黑" w:hAnsi="微软雅黑" w:eastAsia="微软雅黑" w:cs="微软雅黑"/>
          <w:b/>
          <w:bCs w:val="0"/>
          <w:sz w:val="30"/>
          <w:szCs w:val="30"/>
          <w:lang w:val="en-US" w:eastAsia="zh-CN"/>
        </w:rPr>
        <w:t xml:space="preserve">  </w:t>
      </w:r>
    </w:p>
    <w:p>
      <w:pPr>
        <w:spacing w:beforeLines="50" w:afterLines="50" w:line="500" w:lineRule="exact"/>
        <w:jc w:val="center"/>
        <w:rPr>
          <w:rFonts w:hint="eastAsia" w:ascii="微软雅黑" w:hAnsi="微软雅黑" w:eastAsia="微软雅黑" w:cs="微软雅黑"/>
          <w:b/>
          <w:bCs w:val="0"/>
          <w:sz w:val="30"/>
          <w:szCs w:val="30"/>
        </w:rPr>
      </w:pPr>
      <w:r>
        <w:rPr>
          <w:rFonts w:hint="eastAsia" w:ascii="微软雅黑" w:hAnsi="微软雅黑" w:eastAsia="微软雅黑" w:cs="微软雅黑"/>
          <w:b/>
          <w:sz w:val="30"/>
          <w:szCs w:val="30"/>
          <w:lang w:val="en-US" w:eastAsia="zh-CN"/>
        </w:rPr>
        <w:t xml:space="preserve">    </w:t>
      </w:r>
      <w:r>
        <w:rPr>
          <w:rFonts w:hint="eastAsia" w:ascii="微软雅黑" w:hAnsi="微软雅黑" w:eastAsia="微软雅黑" w:cs="微软雅黑"/>
          <w:b/>
          <w:bCs w:val="0"/>
          <w:sz w:val="30"/>
          <w:szCs w:val="30"/>
        </w:rPr>
        <w:t>2021 IEAE广州国际电子及电器博览会</w:t>
      </w:r>
    </w:p>
    <w:p>
      <w:pPr>
        <w:spacing w:beforeLines="50" w:afterLines="50" w:line="500" w:lineRule="exact"/>
        <w:jc w:val="both"/>
        <w:rPr>
          <w:rFonts w:hint="default" w:ascii="微软雅黑" w:hAnsi="微软雅黑" w:eastAsia="微软雅黑" w:cs="微软雅黑"/>
          <w:b/>
          <w:sz w:val="30"/>
          <w:szCs w:val="30"/>
          <w:lang w:val="en-US" w:eastAsia="zh-CN"/>
        </w:rPr>
      </w:pPr>
    </w:p>
    <w:sectPr>
      <w:headerReference r:id="rId3" w:type="default"/>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0288" behindDoc="0" locked="0" layoutInCell="1" allowOverlap="1">
          <wp:simplePos x="0" y="0"/>
          <wp:positionH relativeFrom="column">
            <wp:posOffset>-829945</wp:posOffset>
          </wp:positionH>
          <wp:positionV relativeFrom="paragraph">
            <wp:posOffset>-309880</wp:posOffset>
          </wp:positionV>
          <wp:extent cx="7026910" cy="453390"/>
          <wp:effectExtent l="0" t="0" r="13970" b="3810"/>
          <wp:wrapNone/>
          <wp:docPr id="1" name="图片 1" descr="G:\我的设计文档\修改图\更新价值观\A4长.jpgA4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我的设计文档\修改图\更新价值观\A4长.jpgA4长"/>
                  <pic:cNvPicPr>
                    <a:picLocks noChangeAspect="1"/>
                  </pic:cNvPicPr>
                </pic:nvPicPr>
                <pic:blipFill>
                  <a:blip r:embed="rId1"/>
                  <a:srcRect/>
                  <a:stretch>
                    <a:fillRect/>
                  </a:stretch>
                </pic:blipFill>
                <pic:spPr>
                  <a:xfrm>
                    <a:off x="0" y="0"/>
                    <a:ext cx="7026910" cy="45339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D82C5"/>
    <w:multiLevelType w:val="singleLevel"/>
    <w:tmpl w:val="B5BD82C5"/>
    <w:lvl w:ilvl="0" w:tentative="0">
      <w:start w:val="1"/>
      <w:numFmt w:val="bullet"/>
      <w:lvlText w:val=""/>
      <w:lvlJc w:val="left"/>
      <w:pPr>
        <w:ind w:left="420" w:hanging="420"/>
      </w:pPr>
      <w:rPr>
        <w:rFonts w:hint="default" w:ascii="Wingdings" w:hAnsi="Wingdings"/>
      </w:rPr>
    </w:lvl>
  </w:abstractNum>
  <w:abstractNum w:abstractNumId="1">
    <w:nsid w:val="00000000"/>
    <w:multiLevelType w:val="multilevel"/>
    <w:tmpl w:val="000000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4"/>
    <w:multiLevelType w:val="multilevel"/>
    <w:tmpl w:val="0000000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3">
    <w:nsid w:val="44363A68"/>
    <w:multiLevelType w:val="singleLevel"/>
    <w:tmpl w:val="44363A68"/>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ZmU3ZjQ2NjcwNDk2NmRkN2ViOGE5NDAyMDYwODQifQ=="/>
    <w:docVar w:name="KSO_WPS_MARK_KEY" w:val="cbc3fef0-9e33-48d9-b00b-c8c3e638152e"/>
  </w:docVars>
  <w:rsids>
    <w:rsidRoot w:val="00172A27"/>
    <w:rsid w:val="002A73BB"/>
    <w:rsid w:val="00534411"/>
    <w:rsid w:val="00887066"/>
    <w:rsid w:val="011347C2"/>
    <w:rsid w:val="018657AB"/>
    <w:rsid w:val="047343F5"/>
    <w:rsid w:val="05D0251B"/>
    <w:rsid w:val="05FF28A9"/>
    <w:rsid w:val="08A91C57"/>
    <w:rsid w:val="09D84F23"/>
    <w:rsid w:val="0D546F96"/>
    <w:rsid w:val="104B5755"/>
    <w:rsid w:val="121A03BF"/>
    <w:rsid w:val="16755839"/>
    <w:rsid w:val="1ADC2DDC"/>
    <w:rsid w:val="1B7864FF"/>
    <w:rsid w:val="1E146823"/>
    <w:rsid w:val="1F6A23FD"/>
    <w:rsid w:val="20AA4C48"/>
    <w:rsid w:val="23542CEE"/>
    <w:rsid w:val="23F809F5"/>
    <w:rsid w:val="25973F31"/>
    <w:rsid w:val="25E96AD6"/>
    <w:rsid w:val="274C497B"/>
    <w:rsid w:val="2776717C"/>
    <w:rsid w:val="28440ED9"/>
    <w:rsid w:val="2A0D715C"/>
    <w:rsid w:val="2AFE4C17"/>
    <w:rsid w:val="2B2A2801"/>
    <w:rsid w:val="2BCE5CA4"/>
    <w:rsid w:val="2DE6637E"/>
    <w:rsid w:val="300A2315"/>
    <w:rsid w:val="333E2CBE"/>
    <w:rsid w:val="37BC3A48"/>
    <w:rsid w:val="38E00795"/>
    <w:rsid w:val="3A88470E"/>
    <w:rsid w:val="3CC912E5"/>
    <w:rsid w:val="3E241CE0"/>
    <w:rsid w:val="41154B53"/>
    <w:rsid w:val="427A5FDE"/>
    <w:rsid w:val="44E10EA9"/>
    <w:rsid w:val="46941C3F"/>
    <w:rsid w:val="46B1771B"/>
    <w:rsid w:val="481849BC"/>
    <w:rsid w:val="481C08D4"/>
    <w:rsid w:val="4949291B"/>
    <w:rsid w:val="4A065AA3"/>
    <w:rsid w:val="4DB75859"/>
    <w:rsid w:val="4F382561"/>
    <w:rsid w:val="4F6E34EF"/>
    <w:rsid w:val="51526272"/>
    <w:rsid w:val="5475573A"/>
    <w:rsid w:val="56505D75"/>
    <w:rsid w:val="58CD6423"/>
    <w:rsid w:val="59783DAD"/>
    <w:rsid w:val="5B9751EB"/>
    <w:rsid w:val="5BF73988"/>
    <w:rsid w:val="61AB096E"/>
    <w:rsid w:val="63152FDF"/>
    <w:rsid w:val="6465501B"/>
    <w:rsid w:val="67754702"/>
    <w:rsid w:val="67D84653"/>
    <w:rsid w:val="6AB40B9A"/>
    <w:rsid w:val="6BA2557F"/>
    <w:rsid w:val="6E28028C"/>
    <w:rsid w:val="6F0620A8"/>
    <w:rsid w:val="71B70061"/>
    <w:rsid w:val="742243D9"/>
    <w:rsid w:val="744421F9"/>
    <w:rsid w:val="746706A7"/>
    <w:rsid w:val="76667919"/>
    <w:rsid w:val="789F4780"/>
    <w:rsid w:val="79623584"/>
    <w:rsid w:val="7A9C1AD4"/>
    <w:rsid w:val="7B846EE0"/>
    <w:rsid w:val="7BE668E9"/>
    <w:rsid w:val="7E666D63"/>
    <w:rsid w:val="7F9A6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unhideWhenUsed/>
    <w:qFormat/>
    <w:uiPriority w:val="1"/>
    <w:pPr>
      <w:autoSpaceDE w:val="0"/>
      <w:autoSpaceDN w:val="0"/>
      <w:spacing w:beforeLines="0" w:afterLines="0"/>
      <w:ind w:left="1766"/>
      <w:jc w:val="left"/>
    </w:pPr>
    <w:rPr>
      <w:rFonts w:hint="eastAsia" w:ascii="微软雅黑" w:hAnsi="微软雅黑" w:eastAsia="微软雅黑"/>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yperlink"/>
    <w:basedOn w:val="9"/>
    <w:qFormat/>
    <w:uiPriority w:val="0"/>
    <w:rPr>
      <w:color w:val="0000FF"/>
      <w:u w:val="single"/>
    </w:rPr>
  </w:style>
  <w:style w:type="paragraph" w:styleId="11">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2526</Words>
  <Characters>2716</Characters>
  <Lines>0</Lines>
  <Paragraphs>0</Paragraphs>
  <TotalTime>2</TotalTime>
  <ScaleCrop>false</ScaleCrop>
  <LinksUpToDate>false</LinksUpToDate>
  <CharactersWithSpaces>2854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2019-02-15T03:14:00Z</dcterms:created>
  <dc:creator>chaoyu123</dc:creator>
  <cp:lastModifiedBy>A̤̮-Run</cp:lastModifiedBy>
  <dcterms:modified xsi:type="dcterms:W3CDTF">2023-02-03T05:56:05Z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1289471660A348EC8BF94E916343C5F8</vt:lpwstr>
  </property>
</Properties>
</file>