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3F58" w14:textId="06B4893B" w:rsidR="00FA095F" w:rsidRDefault="00FA095F" w:rsidP="00FA095F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40"/>
          <w:szCs w:val="36"/>
        </w:rPr>
      </w:pPr>
      <w:bookmarkStart w:id="0" w:name="OLE_LINK1"/>
      <w:r>
        <w:rPr>
          <w:rFonts w:ascii="微软雅黑" w:eastAsia="微软雅黑" w:hAnsi="微软雅黑" w:cs="微软雅黑" w:hint="eastAsia"/>
          <w:b/>
          <w:bCs/>
          <w:sz w:val="40"/>
          <w:szCs w:val="36"/>
        </w:rPr>
        <w:t>2023印尼国际</w:t>
      </w:r>
      <w:r w:rsidR="0016434E">
        <w:rPr>
          <w:rFonts w:ascii="微软雅黑" w:eastAsia="微软雅黑" w:hAnsi="微软雅黑" w:cs="微软雅黑" w:hint="eastAsia"/>
          <w:b/>
          <w:bCs/>
          <w:sz w:val="40"/>
          <w:szCs w:val="36"/>
        </w:rPr>
        <w:t>玩具及婴童用</w:t>
      </w:r>
      <w:r>
        <w:rPr>
          <w:rFonts w:ascii="微软雅黑" w:eastAsia="微软雅黑" w:hAnsi="微软雅黑" w:cs="微软雅黑" w:hint="eastAsia"/>
          <w:b/>
          <w:bCs/>
          <w:sz w:val="40"/>
          <w:szCs w:val="36"/>
        </w:rPr>
        <w:t>品展</w:t>
      </w:r>
    </w:p>
    <w:p w14:paraId="077B07DC" w14:textId="24403EA1" w:rsidR="00FA095F" w:rsidRDefault="00FA095F" w:rsidP="00FA095F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——印尼最具规模和影响力的</w:t>
      </w:r>
      <w:r w:rsidR="0016434E">
        <w:rPr>
          <w:rFonts w:ascii="黑体" w:eastAsia="黑体" w:hAnsi="黑体" w:cs="黑体" w:hint="eastAsia"/>
          <w:sz w:val="28"/>
          <w:szCs w:val="28"/>
        </w:rPr>
        <w:t>玩具及婴童用品行业盛会</w:t>
      </w:r>
    </w:p>
    <w:p w14:paraId="15E94430" w14:textId="77777777" w:rsidR="00FA095F" w:rsidRDefault="00FA095F" w:rsidP="00FA095F">
      <w:pPr>
        <w:spacing w:line="500" w:lineRule="exact"/>
        <w:jc w:val="center"/>
        <w:rPr>
          <w:rFonts w:ascii="微软雅黑" w:eastAsia="微软雅黑" w:hAnsi="微软雅黑" w:cs="微软雅黑"/>
          <w:sz w:val="24"/>
          <w:szCs w:val="28"/>
        </w:rPr>
      </w:pPr>
    </w:p>
    <w:p w14:paraId="30E9A0EF" w14:textId="77777777" w:rsidR="00FA095F" w:rsidRDefault="00FA095F" w:rsidP="00FA095F">
      <w:pPr>
        <w:numPr>
          <w:ilvl w:val="0"/>
          <w:numId w:val="3"/>
        </w:numPr>
        <w:spacing w:line="500" w:lineRule="exact"/>
        <w:ind w:hanging="578"/>
        <w:jc w:val="left"/>
        <w:rPr>
          <w:rFonts w:ascii="微软雅黑" w:eastAsia="微软雅黑" w:hAnsi="微软雅黑" w:cs="微软雅黑"/>
          <w:b/>
          <w:kern w:val="0"/>
          <w:sz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</w:rPr>
        <w:t>展会概况</w:t>
      </w:r>
    </w:p>
    <w:p w14:paraId="0DCFACD8" w14:textId="6769A058" w:rsidR="00FA095F" w:rsidRDefault="00FA095F" w:rsidP="00FA095F">
      <w:pPr>
        <w:numPr>
          <w:ilvl w:val="0"/>
          <w:numId w:val="4"/>
        </w:numPr>
        <w:snapToGrid w:val="0"/>
        <w:spacing w:beforeLines="50" w:before="156" w:afterLines="50" w:after="15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展 会 名 称 ：</w:t>
      </w:r>
      <w:r>
        <w:rPr>
          <w:rFonts w:ascii="微软雅黑" w:eastAsia="微软雅黑" w:hAnsi="微软雅黑" w:cs="微软雅黑" w:hint="eastAsia"/>
          <w:bCs/>
          <w:sz w:val="24"/>
          <w:szCs w:val="32"/>
        </w:rPr>
        <w:t>2023印尼国际</w:t>
      </w:r>
      <w:r w:rsidR="0016434E">
        <w:rPr>
          <w:rFonts w:ascii="微软雅黑" w:eastAsia="微软雅黑" w:hAnsi="微软雅黑" w:cs="微软雅黑" w:hint="eastAsia"/>
          <w:bCs/>
          <w:sz w:val="24"/>
          <w:szCs w:val="32"/>
        </w:rPr>
        <w:t>玩具及婴童用品展</w:t>
      </w:r>
      <w:r>
        <w:rPr>
          <w:rFonts w:ascii="微软雅黑" w:eastAsia="微软雅黑" w:hAnsi="微软雅黑" w:cs="微软雅黑" w:hint="eastAsia"/>
          <w:bCs/>
          <w:sz w:val="24"/>
          <w:szCs w:val="32"/>
        </w:rPr>
        <w:t>【I</w:t>
      </w:r>
      <w:r w:rsidR="0016434E">
        <w:rPr>
          <w:rFonts w:ascii="微软雅黑" w:eastAsia="微软雅黑" w:hAnsi="微软雅黑" w:cs="微软雅黑"/>
          <w:bCs/>
          <w:sz w:val="24"/>
          <w:szCs w:val="32"/>
        </w:rPr>
        <w:t>BT</w:t>
      </w:r>
      <w:r>
        <w:rPr>
          <w:rFonts w:ascii="微软雅黑" w:eastAsia="微软雅黑" w:hAnsi="微软雅黑" w:cs="微软雅黑" w:hint="eastAsia"/>
          <w:bCs/>
          <w:sz w:val="24"/>
          <w:szCs w:val="32"/>
        </w:rPr>
        <w:t>E】</w:t>
      </w:r>
    </w:p>
    <w:p w14:paraId="7326A0E6" w14:textId="60785FAD" w:rsidR="00FA095F" w:rsidRPr="00027920" w:rsidRDefault="00FA095F" w:rsidP="00FA095F">
      <w:pPr>
        <w:numPr>
          <w:ilvl w:val="0"/>
          <w:numId w:val="4"/>
        </w:numPr>
        <w:snapToGrid w:val="0"/>
        <w:spacing w:beforeLines="50" w:before="156" w:afterLines="50" w:after="156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主 办 单 位 ：</w:t>
      </w:r>
      <w:r>
        <w:rPr>
          <w:rFonts w:ascii="微软雅黑" w:eastAsia="微软雅黑" w:hAnsi="微软雅黑" w:cs="微软雅黑" w:hint="eastAsia"/>
          <w:sz w:val="24"/>
          <w:szCs w:val="21"/>
        </w:rPr>
        <w:t>潮域展览</w:t>
      </w:r>
      <w:r>
        <w:rPr>
          <w:rFonts w:ascii="微软雅黑" w:eastAsia="微软雅黑" w:hAnsi="微软雅黑" w:cs="微软雅黑" w:hint="eastAsia"/>
          <w:sz w:val="24"/>
        </w:rPr>
        <w:t>【CHAOYU EXPO】</w:t>
      </w:r>
    </w:p>
    <w:p w14:paraId="2BF78DDE" w14:textId="77777777" w:rsidR="00FA095F" w:rsidRDefault="00FA095F" w:rsidP="00FA095F">
      <w:pPr>
        <w:numPr>
          <w:ilvl w:val="0"/>
          <w:numId w:val="4"/>
        </w:numPr>
        <w:snapToGrid w:val="0"/>
        <w:spacing w:beforeLines="50" w:before="156" w:afterLines="50" w:after="156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承 办 单 位 ：P</w:t>
      </w:r>
      <w:r>
        <w:rPr>
          <w:rFonts w:ascii="微软雅黑" w:eastAsia="微软雅黑" w:hAnsi="微软雅黑" w:cs="微软雅黑"/>
          <w:sz w:val="24"/>
        </w:rPr>
        <w:t>ERAGA EXPO</w:t>
      </w:r>
    </w:p>
    <w:p w14:paraId="530A504B" w14:textId="470E9F28" w:rsidR="00FA095F" w:rsidRPr="00DC5B4A" w:rsidRDefault="00FA095F" w:rsidP="00FA095F">
      <w:pPr>
        <w:pStyle w:val="ab"/>
        <w:numPr>
          <w:ilvl w:val="0"/>
          <w:numId w:val="13"/>
        </w:numPr>
        <w:snapToGrid w:val="0"/>
        <w:spacing w:beforeLines="50" w:before="156" w:afterLines="50" w:after="156"/>
        <w:ind w:firstLineChars="0"/>
        <w:rPr>
          <w:rFonts w:ascii="微软雅黑" w:eastAsia="微软雅黑" w:hAnsi="微软雅黑" w:cs="微软雅黑"/>
          <w:sz w:val="24"/>
        </w:rPr>
      </w:pPr>
      <w:r w:rsidRPr="00DC5B4A">
        <w:rPr>
          <w:rFonts w:ascii="微软雅黑" w:eastAsia="微软雅黑" w:hAnsi="微软雅黑" w:cs="微软雅黑" w:hint="eastAsia"/>
          <w:sz w:val="24"/>
        </w:rPr>
        <w:t>协 办 单 位 ：</w:t>
      </w:r>
      <w:r w:rsidR="0016434E">
        <w:rPr>
          <w:rFonts w:ascii="微软雅黑" w:eastAsia="微软雅黑" w:hAnsi="微软雅黑" w:cs="微软雅黑" w:hint="eastAsia"/>
          <w:sz w:val="24"/>
        </w:rPr>
        <w:t>印尼玩具协会A</w:t>
      </w:r>
      <w:r w:rsidR="0016434E">
        <w:rPr>
          <w:rFonts w:ascii="微软雅黑" w:eastAsia="微软雅黑" w:hAnsi="微软雅黑" w:cs="微软雅黑"/>
          <w:sz w:val="24"/>
        </w:rPr>
        <w:t>MI</w:t>
      </w:r>
      <w:r w:rsidRPr="00DC5B4A">
        <w:rPr>
          <w:rFonts w:ascii="微软雅黑" w:eastAsia="微软雅黑" w:hAnsi="微软雅黑" w:cs="微软雅黑" w:hint="eastAsia"/>
          <w:sz w:val="24"/>
        </w:rPr>
        <w:t>、</w:t>
      </w:r>
      <w:r w:rsidR="0016434E">
        <w:rPr>
          <w:rFonts w:ascii="微软雅黑" w:eastAsia="微软雅黑" w:hAnsi="微软雅黑" w:cs="微软雅黑" w:hint="eastAsia"/>
          <w:sz w:val="24"/>
        </w:rPr>
        <w:t>印尼婴童产业协会P</w:t>
      </w:r>
      <w:r w:rsidR="0016434E">
        <w:rPr>
          <w:rFonts w:ascii="微软雅黑" w:eastAsia="微软雅黑" w:hAnsi="微软雅黑" w:cs="微软雅黑"/>
          <w:sz w:val="24"/>
        </w:rPr>
        <w:t>4B</w:t>
      </w:r>
      <w:r w:rsidR="0016434E">
        <w:rPr>
          <w:rFonts w:ascii="微软雅黑" w:eastAsia="微软雅黑" w:hAnsi="微软雅黑" w:cs="微软雅黑" w:hint="eastAsia"/>
          <w:sz w:val="24"/>
        </w:rPr>
        <w:t>、</w:t>
      </w:r>
    </w:p>
    <w:p w14:paraId="4DB7347F" w14:textId="6DC6681A" w:rsidR="00FA095F" w:rsidRDefault="0016434E" w:rsidP="00FA095F">
      <w:pPr>
        <w:snapToGrid w:val="0"/>
        <w:spacing w:beforeLines="50" w:before="156" w:afterLines="50" w:after="156"/>
        <w:ind w:left="708" w:firstLineChars="900" w:firstLine="21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印尼玩具制造及贸易商协会A</w:t>
      </w:r>
      <w:r>
        <w:rPr>
          <w:rFonts w:ascii="微软雅黑" w:eastAsia="微软雅黑" w:hAnsi="微软雅黑" w:cs="微软雅黑"/>
          <w:sz w:val="24"/>
        </w:rPr>
        <w:t xml:space="preserve">PMI </w:t>
      </w:r>
    </w:p>
    <w:p w14:paraId="0865D185" w14:textId="77777777" w:rsidR="00FA095F" w:rsidRPr="00DC5B4A" w:rsidRDefault="00FA095F" w:rsidP="00FA095F">
      <w:pPr>
        <w:pStyle w:val="ab"/>
        <w:numPr>
          <w:ilvl w:val="0"/>
          <w:numId w:val="13"/>
        </w:numPr>
        <w:snapToGrid w:val="0"/>
        <w:spacing w:beforeLines="50" w:before="156" w:afterLines="50" w:after="156"/>
        <w:ind w:firstLineChars="0"/>
        <w:rPr>
          <w:rFonts w:ascii="微软雅黑" w:eastAsia="微软雅黑" w:hAnsi="微软雅黑" w:cs="微软雅黑"/>
          <w:sz w:val="24"/>
        </w:rPr>
      </w:pPr>
      <w:r w:rsidRPr="00DC5B4A">
        <w:rPr>
          <w:rFonts w:ascii="微软雅黑" w:eastAsia="微软雅黑" w:hAnsi="微软雅黑" w:cs="微软雅黑" w:hint="eastAsia"/>
          <w:sz w:val="24"/>
        </w:rPr>
        <w:t>支 持 单 位 ：</w:t>
      </w:r>
      <w:r w:rsidRPr="00DC5B4A">
        <w:rPr>
          <w:rFonts w:ascii="微软雅黑" w:eastAsia="微软雅黑" w:hAnsi="微软雅黑" w:cs="微软雅黑" w:hint="eastAsia"/>
          <w:bCs/>
          <w:sz w:val="24"/>
        </w:rPr>
        <w:t>印尼对外贸易部、</w:t>
      </w:r>
      <w:r w:rsidRPr="00DC5B4A">
        <w:rPr>
          <w:rFonts w:ascii="微软雅黑" w:eastAsia="微软雅黑" w:hAnsi="微软雅黑" w:cs="微软雅黑" w:hint="eastAsia"/>
          <w:sz w:val="24"/>
        </w:rPr>
        <w:t>印尼工业部 、印尼工商会、</w:t>
      </w:r>
    </w:p>
    <w:p w14:paraId="45238593" w14:textId="77777777" w:rsidR="00FA095F" w:rsidRPr="00DC5B4A" w:rsidRDefault="00FA095F" w:rsidP="00FA095F">
      <w:pPr>
        <w:snapToGrid w:val="0"/>
        <w:spacing w:beforeLines="50" w:before="156" w:afterLines="50" w:after="156"/>
        <w:ind w:left="708" w:firstLineChars="886" w:firstLine="2126"/>
        <w:rPr>
          <w:rFonts w:ascii="微软雅黑" w:eastAsia="微软雅黑" w:hAnsi="微软雅黑" w:cs="微软雅黑"/>
          <w:sz w:val="24"/>
        </w:rPr>
      </w:pPr>
      <w:r w:rsidRPr="00DC5B4A">
        <w:rPr>
          <w:rFonts w:ascii="微软雅黑" w:eastAsia="微软雅黑" w:hAnsi="微软雅黑" w:cs="微软雅黑" w:hint="eastAsia"/>
          <w:sz w:val="24"/>
        </w:rPr>
        <w:t xml:space="preserve">印尼中华总商会 、印中商务理事会 、中国驻印尼大使馆 </w:t>
      </w:r>
    </w:p>
    <w:p w14:paraId="7EC84352" w14:textId="77777777" w:rsidR="00FA095F" w:rsidRDefault="00FA095F" w:rsidP="00FA095F">
      <w:pPr>
        <w:numPr>
          <w:ilvl w:val="0"/>
          <w:numId w:val="5"/>
        </w:numPr>
        <w:snapToGrid w:val="0"/>
        <w:spacing w:beforeLines="50" w:before="156" w:afterLines="50" w:after="156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时 </w:t>
      </w:r>
      <w:r>
        <w:rPr>
          <w:rFonts w:ascii="微软雅黑" w:eastAsia="微软雅黑" w:hAnsi="微软雅黑" w:cs="微软雅黑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间 ：2023年8月24-26日</w:t>
      </w:r>
    </w:p>
    <w:p w14:paraId="63CBA8B5" w14:textId="77777777" w:rsidR="00FA095F" w:rsidRDefault="00FA095F" w:rsidP="00FA095F">
      <w:pPr>
        <w:numPr>
          <w:ilvl w:val="0"/>
          <w:numId w:val="5"/>
        </w:numPr>
        <w:snapToGrid w:val="0"/>
        <w:spacing w:beforeLines="50" w:before="156" w:afterLines="50" w:after="156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地 </w:t>
      </w:r>
      <w:r>
        <w:rPr>
          <w:rFonts w:ascii="微软雅黑" w:eastAsia="微软雅黑" w:hAnsi="微软雅黑" w:cs="微软雅黑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 xml:space="preserve"> 点 ：印尼雅加达国际展览中心【JIEXPO】  B1-B3馆</w:t>
      </w:r>
    </w:p>
    <w:p w14:paraId="786DD4C8" w14:textId="71E9FC2F" w:rsidR="00FA095F" w:rsidRPr="005B6277" w:rsidRDefault="00FA095F" w:rsidP="00D937AE">
      <w:pPr>
        <w:pStyle w:val="ab"/>
        <w:numPr>
          <w:ilvl w:val="0"/>
          <w:numId w:val="5"/>
        </w:numPr>
        <w:snapToGrid w:val="0"/>
        <w:spacing w:beforeLines="50" w:before="156" w:afterLines="50" w:after="156"/>
        <w:ind w:firstLineChars="0"/>
        <w:rPr>
          <w:rFonts w:ascii="微软雅黑" w:eastAsia="微软雅黑" w:hAnsi="微软雅黑" w:cs="微软雅黑"/>
          <w:sz w:val="24"/>
        </w:rPr>
      </w:pPr>
      <w:r w:rsidRPr="005B6277">
        <w:rPr>
          <w:rFonts w:ascii="微软雅黑" w:eastAsia="微软雅黑" w:hAnsi="微软雅黑" w:hint="eastAsia"/>
          <w:sz w:val="24"/>
        </w:rPr>
        <w:t>展 位 数 量 ：450+</w:t>
      </w:r>
    </w:p>
    <w:p w14:paraId="2888E93B" w14:textId="77777777" w:rsidR="00FA095F" w:rsidRDefault="00FA095F" w:rsidP="00FA095F">
      <w:pPr>
        <w:spacing w:line="480" w:lineRule="auto"/>
        <w:ind w:firstLineChars="50" w:firstLine="140"/>
        <w:rPr>
          <w:rFonts w:ascii="微软雅黑" w:eastAsia="微软雅黑" w:hAnsi="微软雅黑" w:cs="微软雅黑"/>
          <w:b/>
          <w:sz w:val="28"/>
        </w:rPr>
      </w:pPr>
      <w:r>
        <w:rPr>
          <w:rFonts w:ascii="微软雅黑" w:eastAsia="微软雅黑" w:hAnsi="微软雅黑" w:cs="微软雅黑" w:hint="eastAsia"/>
          <w:b/>
          <w:sz w:val="28"/>
        </w:rPr>
        <w:t>二、展品范围：</w:t>
      </w:r>
    </w:p>
    <w:p w14:paraId="2B7A9078" w14:textId="77777777" w:rsidR="005B6277" w:rsidRDefault="005B6277" w:rsidP="005B6277">
      <w:pPr>
        <w:pStyle w:val="ab"/>
        <w:numPr>
          <w:ilvl w:val="0"/>
          <w:numId w:val="6"/>
        </w:numPr>
        <w:snapToGrid w:val="0"/>
        <w:spacing w:beforeLines="50" w:before="156" w:afterLines="50" w:after="156" w:line="264" w:lineRule="auto"/>
        <w:ind w:left="851" w:rightChars="-67" w:right="-141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玩具展区：</w:t>
      </w:r>
      <w:r>
        <w:rPr>
          <w:rFonts w:ascii="微软雅黑" w:eastAsia="微软雅黑" w:hAnsi="微软雅黑" w:cs="宋体" w:hint="eastAsia"/>
          <w:sz w:val="24"/>
        </w:rPr>
        <w:t>电动玩具、木制玩具、塑料玩具、儿童益智类玩具、组装玩具、遥控玩具、电子游戏机、多媒体游戏、桌面游戏、毛绒玩具、儿童文具、儿童运动器材、儿童电动汽车、儿童自行车、教育用品、彩绘用品、装饰品等。</w:t>
      </w:r>
    </w:p>
    <w:p w14:paraId="18051B18" w14:textId="77777777" w:rsidR="005B6277" w:rsidRPr="000C6CF0" w:rsidRDefault="005B6277" w:rsidP="005B6277">
      <w:pPr>
        <w:pStyle w:val="ab"/>
        <w:numPr>
          <w:ilvl w:val="0"/>
          <w:numId w:val="6"/>
        </w:numPr>
        <w:snapToGrid w:val="0"/>
        <w:spacing w:beforeLines="50" w:before="156" w:afterLines="50" w:after="156" w:line="264" w:lineRule="auto"/>
        <w:ind w:left="851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婴童用品展区：</w:t>
      </w:r>
      <w:r>
        <w:rPr>
          <w:rFonts w:ascii="微软雅黑" w:eastAsia="微软雅黑" w:hAnsi="微软雅黑" w:cs="宋体" w:hint="eastAsia"/>
          <w:sz w:val="24"/>
        </w:rPr>
        <w:t>婴儿手推车、婴儿背带、学步车、婴儿餐椅、婴幼儿安全维护设施、育婴电器、奶瓶、奶嘴、儿童护理用品、安全座椅、婴儿摇篮、尿布、婴儿湿巾、儿童家具、儿童家纺等。</w:t>
      </w:r>
    </w:p>
    <w:p w14:paraId="16ED36D9" w14:textId="77777777" w:rsidR="005B6277" w:rsidRPr="000C6CF0" w:rsidRDefault="005B6277" w:rsidP="005B6277">
      <w:pPr>
        <w:pStyle w:val="ab"/>
        <w:numPr>
          <w:ilvl w:val="0"/>
          <w:numId w:val="6"/>
        </w:numPr>
        <w:snapToGrid w:val="0"/>
        <w:spacing w:beforeLines="50" w:before="156" w:afterLines="50" w:after="156" w:line="264" w:lineRule="auto"/>
        <w:ind w:left="851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游艺游乐展区：</w:t>
      </w:r>
      <w:r w:rsidRPr="000C6CF0">
        <w:rPr>
          <w:rFonts w:ascii="Tahoma" w:eastAsia="微软雅黑" w:hAnsi="Tahoma" w:hint="eastAsia"/>
          <w:sz w:val="24"/>
        </w:rPr>
        <w:t>室内外儿童乐园、蹦床、动感影视设备、电子游戏机、模拟机、益智与娱乐设施器材</w:t>
      </w:r>
      <w:r>
        <w:rPr>
          <w:rFonts w:ascii="Tahoma" w:eastAsia="微软雅黑" w:hAnsi="Tahoma" w:hint="eastAsia"/>
          <w:sz w:val="24"/>
        </w:rPr>
        <w:t>等</w:t>
      </w:r>
      <w:r w:rsidRPr="000C6CF0">
        <w:rPr>
          <w:rFonts w:ascii="Tahoma" w:eastAsia="微软雅黑" w:hAnsi="Tahoma" w:hint="eastAsia"/>
          <w:sz w:val="24"/>
        </w:rPr>
        <w:t>。</w:t>
      </w:r>
    </w:p>
    <w:p w14:paraId="255DCF1E" w14:textId="77777777" w:rsidR="005B6277" w:rsidRDefault="005B6277" w:rsidP="005B6277">
      <w:pPr>
        <w:pStyle w:val="ab"/>
        <w:numPr>
          <w:ilvl w:val="0"/>
          <w:numId w:val="6"/>
        </w:numPr>
        <w:snapToGrid w:val="0"/>
        <w:spacing w:beforeLines="50" w:before="156" w:afterLines="50" w:after="156" w:line="264" w:lineRule="auto"/>
        <w:ind w:left="851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玩具配件及机械设备展区：</w:t>
      </w:r>
      <w:r w:rsidRPr="00CA5E07">
        <w:rPr>
          <w:rFonts w:ascii="Tahoma" w:eastAsia="微软雅黑" w:hAnsi="Tahoma" w:hint="eastAsia"/>
          <w:sz w:val="24"/>
        </w:rPr>
        <w:t>玩具配件、包装材料、玩具加工设备、包装机械、印刷设备、智能设备及系统集成</w:t>
      </w:r>
      <w:r>
        <w:rPr>
          <w:rFonts w:ascii="Tahoma" w:eastAsia="微软雅黑" w:hAnsi="Tahoma" w:hint="eastAsia"/>
          <w:sz w:val="24"/>
        </w:rPr>
        <w:t>等。</w:t>
      </w:r>
    </w:p>
    <w:p w14:paraId="1BD0903F" w14:textId="2B3A8BBE" w:rsidR="00C823E8" w:rsidRPr="005B6277" w:rsidRDefault="00C823E8" w:rsidP="00C823E8">
      <w:pPr>
        <w:pStyle w:val="ab"/>
        <w:snapToGrid w:val="0"/>
        <w:spacing w:beforeLines="50" w:before="156" w:afterLines="50" w:after="156" w:line="264" w:lineRule="auto"/>
        <w:ind w:left="986" w:firstLineChars="0" w:firstLine="0"/>
        <w:contextualSpacing/>
        <w:rPr>
          <w:rFonts w:ascii="Tahoma" w:eastAsia="微软雅黑" w:hAnsi="Tahoma"/>
          <w:b/>
          <w:bCs/>
          <w:sz w:val="24"/>
        </w:rPr>
      </w:pPr>
    </w:p>
    <w:p w14:paraId="000FBD1D" w14:textId="77777777" w:rsidR="00C823E8" w:rsidRDefault="00C823E8" w:rsidP="00C823E8">
      <w:pPr>
        <w:pStyle w:val="ab"/>
        <w:snapToGrid w:val="0"/>
        <w:spacing w:beforeLines="50" w:before="156" w:afterLines="50" w:after="156" w:line="264" w:lineRule="auto"/>
        <w:ind w:left="986" w:firstLineChars="0" w:firstLine="0"/>
        <w:contextualSpacing/>
        <w:rPr>
          <w:rFonts w:ascii="Tahoma" w:eastAsia="微软雅黑" w:hAnsi="Tahoma"/>
          <w:sz w:val="24"/>
        </w:rPr>
      </w:pPr>
    </w:p>
    <w:p w14:paraId="16B6558A" w14:textId="646EFFE8" w:rsidR="001B3F05" w:rsidRDefault="001B3F05" w:rsidP="001B3F05">
      <w:pPr>
        <w:numPr>
          <w:ilvl w:val="0"/>
          <w:numId w:val="7"/>
        </w:numPr>
        <w:spacing w:line="360" w:lineRule="auto"/>
        <w:ind w:hanging="578"/>
        <w:rPr>
          <w:rFonts w:ascii="微软雅黑" w:eastAsia="微软雅黑" w:hAnsi="微软雅黑" w:cs="微软雅黑"/>
          <w:sz w:val="28"/>
        </w:rPr>
      </w:pPr>
      <w:bookmarkStart w:id="1" w:name="_Hlk118208219"/>
      <w:r>
        <w:rPr>
          <w:rFonts w:ascii="微软雅黑" w:eastAsia="微软雅黑" w:hAnsi="微软雅黑" w:cs="微软雅黑" w:hint="eastAsia"/>
          <w:b/>
          <w:sz w:val="28"/>
        </w:rPr>
        <w:lastRenderedPageBreak/>
        <w:t>参展费用</w:t>
      </w:r>
    </w:p>
    <w:p w14:paraId="6BFC4095" w14:textId="1986A14D" w:rsidR="001B3F05" w:rsidRDefault="001B3F05" w:rsidP="001B3F05">
      <w:pPr>
        <w:pStyle w:val="ab"/>
        <w:numPr>
          <w:ilvl w:val="0"/>
          <w:numId w:val="6"/>
        </w:numPr>
        <w:snapToGrid w:val="0"/>
        <w:spacing w:beforeLines="50" w:before="156" w:afterLines="50" w:after="156" w:line="24" w:lineRule="atLeast"/>
        <w:ind w:left="986" w:firstLineChars="0"/>
        <w:contextualSpacing/>
        <w:rPr>
          <w:rFonts w:ascii="微软雅黑" w:eastAsia="微软雅黑" w:hAnsi="微软雅黑" w:cs="微软雅黑"/>
          <w:sz w:val="24"/>
        </w:rPr>
      </w:pPr>
      <w:r>
        <w:rPr>
          <w:rFonts w:ascii="Tahoma" w:eastAsia="微软雅黑" w:hAnsi="Tahoma" w:hint="eastAsia"/>
          <w:sz w:val="24"/>
        </w:rPr>
        <w:t>标准展位：人民币</w:t>
      </w:r>
      <w:r>
        <w:rPr>
          <w:rFonts w:ascii="Tahoma" w:eastAsia="微软雅黑" w:hAnsi="Tahoma" w:hint="eastAsia"/>
          <w:sz w:val="24"/>
        </w:rPr>
        <w:t>3</w:t>
      </w:r>
      <w:r>
        <w:rPr>
          <w:rFonts w:ascii="Tahoma" w:eastAsia="微软雅黑" w:hAnsi="Tahoma"/>
          <w:sz w:val="24"/>
        </w:rPr>
        <w:t>6</w:t>
      </w:r>
      <w:r>
        <w:rPr>
          <w:rFonts w:ascii="Tahoma" w:eastAsia="微软雅黑" w:hAnsi="Tahoma" w:hint="eastAsia"/>
          <w:sz w:val="24"/>
        </w:rPr>
        <w:t>,800 / 9</w:t>
      </w:r>
      <w:r>
        <w:rPr>
          <w:rFonts w:ascii="Tahoma" w:eastAsia="微软雅黑" w:hAnsi="Tahoma" w:hint="eastAsia"/>
          <w:sz w:val="24"/>
        </w:rPr>
        <w:t>平米</w:t>
      </w:r>
    </w:p>
    <w:p w14:paraId="47468FD6" w14:textId="0EE62296" w:rsidR="001B3F05" w:rsidRDefault="001B3F05" w:rsidP="001B3F05">
      <w:pPr>
        <w:pStyle w:val="ab"/>
        <w:numPr>
          <w:ilvl w:val="0"/>
          <w:numId w:val="6"/>
        </w:numPr>
        <w:snapToGrid w:val="0"/>
        <w:spacing w:beforeLines="50" w:before="156" w:afterLines="50" w:after="156" w:line="24" w:lineRule="atLeast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sz w:val="24"/>
        </w:rPr>
        <w:t>光地展位：人民币</w:t>
      </w:r>
      <w:r>
        <w:rPr>
          <w:rFonts w:ascii="Tahoma" w:eastAsia="微软雅黑" w:hAnsi="Tahoma" w:hint="eastAsia"/>
          <w:sz w:val="24"/>
        </w:rPr>
        <w:t>3</w:t>
      </w:r>
      <w:r w:rsidR="009572D4">
        <w:rPr>
          <w:rFonts w:ascii="Tahoma" w:eastAsia="微软雅黑" w:hAnsi="Tahoma" w:hint="eastAsia"/>
          <w:sz w:val="24"/>
        </w:rPr>
        <w:t>,</w:t>
      </w:r>
      <w:r>
        <w:rPr>
          <w:rFonts w:ascii="Tahoma" w:eastAsia="微软雅黑" w:hAnsi="Tahoma"/>
          <w:sz w:val="24"/>
        </w:rPr>
        <w:t>6</w:t>
      </w:r>
      <w:r>
        <w:rPr>
          <w:rFonts w:ascii="Tahoma" w:eastAsia="微软雅黑" w:hAnsi="Tahoma" w:hint="eastAsia"/>
          <w:sz w:val="24"/>
        </w:rPr>
        <w:t xml:space="preserve">80 / </w:t>
      </w:r>
      <w:r>
        <w:rPr>
          <w:rFonts w:ascii="Tahoma" w:eastAsia="微软雅黑" w:hAnsi="Tahoma" w:hint="eastAsia"/>
          <w:sz w:val="24"/>
        </w:rPr>
        <w:t>平米</w:t>
      </w:r>
    </w:p>
    <w:p w14:paraId="28CFEC29" w14:textId="2154AFA5" w:rsidR="0066275D" w:rsidRDefault="0066275D" w:rsidP="001B3F05">
      <w:pPr>
        <w:pStyle w:val="ab"/>
        <w:numPr>
          <w:ilvl w:val="0"/>
          <w:numId w:val="6"/>
        </w:numPr>
        <w:snapToGrid w:val="0"/>
        <w:spacing w:beforeLines="50" w:before="156" w:afterLines="50" w:after="156" w:line="24" w:lineRule="atLeast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sz w:val="24"/>
        </w:rPr>
        <w:t>角位费用：</w:t>
      </w:r>
      <w:bookmarkStart w:id="2" w:name="_Hlk118210978"/>
      <w:r w:rsidR="001D58EE">
        <w:rPr>
          <w:rFonts w:ascii="Tahoma" w:eastAsia="微软雅黑" w:hAnsi="Tahoma" w:hint="eastAsia"/>
          <w:sz w:val="24"/>
        </w:rPr>
        <w:t>按</w:t>
      </w:r>
      <w:r>
        <w:rPr>
          <w:rFonts w:ascii="Tahoma" w:eastAsia="微软雅黑" w:hAnsi="Tahoma" w:hint="eastAsia"/>
          <w:sz w:val="24"/>
        </w:rPr>
        <w:t>展位费</w:t>
      </w:r>
      <w:r>
        <w:rPr>
          <w:rFonts w:ascii="Tahoma" w:eastAsia="微软雅黑" w:hAnsi="Tahoma" w:hint="eastAsia"/>
          <w:sz w:val="24"/>
        </w:rPr>
        <w:t>5%</w:t>
      </w:r>
      <w:r w:rsidR="001D58EE">
        <w:rPr>
          <w:rFonts w:ascii="Tahoma" w:eastAsia="微软雅黑" w:hAnsi="Tahoma" w:hint="eastAsia"/>
          <w:sz w:val="24"/>
        </w:rPr>
        <w:t>收取</w:t>
      </w:r>
      <w:bookmarkEnd w:id="2"/>
      <w:r w:rsidR="006A482E">
        <w:rPr>
          <w:rFonts w:ascii="Tahoma" w:eastAsia="微软雅黑" w:hAnsi="Tahoma" w:hint="eastAsia"/>
          <w:sz w:val="24"/>
        </w:rPr>
        <w:t>（早鸟客户免收，先到先得）</w:t>
      </w:r>
    </w:p>
    <w:p w14:paraId="1DD12ABF" w14:textId="5AE95567" w:rsidR="007C08F7" w:rsidRPr="00BB2FB3" w:rsidRDefault="00000000" w:rsidP="00BB2FB3">
      <w:pPr>
        <w:numPr>
          <w:ilvl w:val="0"/>
          <w:numId w:val="7"/>
        </w:numPr>
        <w:spacing w:line="360" w:lineRule="auto"/>
        <w:ind w:hanging="578"/>
        <w:rPr>
          <w:rFonts w:ascii="微软雅黑" w:eastAsia="微软雅黑" w:hAnsi="微软雅黑" w:cs="微软雅黑"/>
          <w:b/>
          <w:sz w:val="28"/>
        </w:rPr>
      </w:pPr>
      <w:bookmarkStart w:id="3" w:name="_Hlk118210992"/>
      <w:bookmarkStart w:id="4" w:name="_Hlk118211017"/>
      <w:bookmarkEnd w:id="0"/>
      <w:r w:rsidRPr="00BB2FB3">
        <w:rPr>
          <w:rFonts w:ascii="微软雅黑" w:eastAsia="微软雅黑" w:hAnsi="微软雅黑" w:cs="微软雅黑" w:hint="eastAsia"/>
          <w:b/>
          <w:sz w:val="28"/>
        </w:rPr>
        <w:t>展位配置</w:t>
      </w:r>
    </w:p>
    <w:bookmarkEnd w:id="3"/>
    <w:p w14:paraId="651923EE" w14:textId="2FAF9ED3" w:rsidR="00BB2FB3" w:rsidRDefault="00BB2FB3" w:rsidP="00BB2FB3">
      <w:pPr>
        <w:snapToGrid w:val="0"/>
        <w:spacing w:beforeLines="50" w:before="156" w:afterLines="50" w:after="156" w:line="24" w:lineRule="atLeast"/>
        <w:ind w:left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标准展位配置：9米层板、</w:t>
      </w:r>
      <w:r>
        <w:rPr>
          <w:rFonts w:ascii="微软雅黑" w:eastAsia="微软雅黑" w:hAnsi="微软雅黑" w:cs="微软雅黑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个荧光灯、楣板、地毯、1张桌子、3张椅子、1个咨询台、1个220V插座、1个垃圾桶</w:t>
      </w:r>
      <w:bookmarkEnd w:id="1"/>
    </w:p>
    <w:p w14:paraId="73DAF9BD" w14:textId="6C5B82A2" w:rsidR="0066275D" w:rsidRPr="00BB2FB3" w:rsidRDefault="00000000" w:rsidP="0066275D">
      <w:pPr>
        <w:numPr>
          <w:ilvl w:val="0"/>
          <w:numId w:val="7"/>
        </w:numPr>
        <w:spacing w:line="360" w:lineRule="auto"/>
        <w:ind w:hanging="578"/>
        <w:rPr>
          <w:rFonts w:ascii="微软雅黑" w:eastAsia="微软雅黑" w:hAnsi="微软雅黑" w:cs="微软雅黑"/>
          <w:b/>
          <w:sz w:val="28"/>
        </w:rPr>
      </w:pPr>
      <w:bookmarkStart w:id="5" w:name="_Hlk118211167"/>
      <w:bookmarkEnd w:id="4"/>
      <w:r>
        <w:rPr>
          <w:rFonts w:ascii="微软雅黑" w:eastAsia="微软雅黑" w:hAnsi="微软雅黑" w:cs="宋体" w:hint="eastAsia"/>
          <w:sz w:val="24"/>
        </w:rPr>
        <w:t xml:space="preserve"> </w:t>
      </w:r>
      <w:r w:rsidR="0066275D">
        <w:rPr>
          <w:rFonts w:ascii="微软雅黑" w:eastAsia="微软雅黑" w:hAnsi="微软雅黑" w:cs="微软雅黑" w:hint="eastAsia"/>
          <w:b/>
          <w:sz w:val="28"/>
        </w:rPr>
        <w:t>市场概况</w:t>
      </w:r>
    </w:p>
    <w:p w14:paraId="56E6860F" w14:textId="76850FDA" w:rsidR="00883C6E" w:rsidRDefault="00883C6E" w:rsidP="00883C6E">
      <w:pPr>
        <w:numPr>
          <w:ilvl w:val="0"/>
          <w:numId w:val="6"/>
        </w:numPr>
        <w:snapToGrid w:val="0"/>
        <w:spacing w:beforeLines="50" w:before="156" w:afterLines="50" w:after="156"/>
        <w:ind w:left="986" w:hanging="278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印尼位于亚洲东南部，地跨赤道，与巴布亚新几内亚、东帝汶、马来西亚接壤，与泰国、新加坡、菲律宾、澳大利亚等国隔海相望，扼守</w:t>
      </w:r>
      <w:r w:rsidRPr="00883C6E">
        <w:rPr>
          <w:rFonts w:ascii="微软雅黑" w:eastAsia="微软雅黑" w:hAnsi="微软雅黑" w:cs="微软雅黑" w:hint="eastAsia"/>
          <w:bCs/>
          <w:sz w:val="24"/>
        </w:rPr>
        <w:t>马六甲海峡</w:t>
      </w:r>
      <w:r>
        <w:rPr>
          <w:rFonts w:ascii="微软雅黑" w:eastAsia="微软雅黑" w:hAnsi="微软雅黑" w:cs="微软雅黑" w:hint="eastAsia"/>
          <w:bCs/>
          <w:sz w:val="24"/>
        </w:rPr>
        <w:t>，位于亚洲和大洋洲、太平洋和印度洋的“十字路口”，辐射</w:t>
      </w:r>
      <w:r w:rsidRPr="00883C6E">
        <w:rPr>
          <w:rFonts w:ascii="微软雅黑" w:eastAsia="微软雅黑" w:hAnsi="微软雅黑" w:cs="微软雅黑" w:hint="eastAsia"/>
          <w:bCs/>
          <w:sz w:val="24"/>
        </w:rPr>
        <w:t>6 亿人口</w:t>
      </w:r>
      <w:r>
        <w:rPr>
          <w:rFonts w:ascii="微软雅黑" w:eastAsia="微软雅黑" w:hAnsi="微软雅黑" w:cs="微软雅黑" w:hint="eastAsia"/>
          <w:bCs/>
          <w:sz w:val="24"/>
        </w:rPr>
        <w:t>的东盟市场，地理位置极为重要。</w:t>
      </w:r>
    </w:p>
    <w:p w14:paraId="64B1CE7B" w14:textId="77777777" w:rsidR="00883C6E" w:rsidRDefault="00883C6E" w:rsidP="00883C6E">
      <w:pPr>
        <w:numPr>
          <w:ilvl w:val="0"/>
          <w:numId w:val="6"/>
        </w:numPr>
        <w:snapToGrid w:val="0"/>
        <w:spacing w:beforeLines="50" w:before="156" w:afterLines="50" w:after="156" w:line="264" w:lineRule="auto"/>
        <w:ind w:left="986" w:hanging="278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印尼是</w:t>
      </w:r>
      <w:r w:rsidRPr="00883C6E">
        <w:rPr>
          <w:rFonts w:ascii="微软雅黑" w:eastAsia="微软雅黑" w:hAnsi="微软雅黑" w:cs="微软雅黑" w:hint="eastAsia"/>
          <w:bCs/>
          <w:sz w:val="24"/>
        </w:rPr>
        <w:t>东南亚的采购枢纽</w:t>
      </w:r>
      <w:r>
        <w:rPr>
          <w:rFonts w:ascii="微软雅黑" w:eastAsia="微软雅黑" w:hAnsi="微软雅黑" w:cs="微软雅黑" w:hint="eastAsia"/>
          <w:bCs/>
          <w:sz w:val="24"/>
        </w:rPr>
        <w:t>，是进入东南亚市场的绝佳门户。当前中国各界正在践行习主席提出的</w:t>
      </w:r>
      <w:r w:rsidRPr="00883C6E">
        <w:rPr>
          <w:rFonts w:ascii="微软雅黑" w:eastAsia="微软雅黑" w:hAnsi="微软雅黑" w:cs="微软雅黑" w:hint="eastAsia"/>
          <w:bCs/>
          <w:sz w:val="24"/>
        </w:rPr>
        <w:t>“一带一路”</w:t>
      </w:r>
      <w:r>
        <w:rPr>
          <w:rFonts w:ascii="微软雅黑" w:eastAsia="微软雅黑" w:hAnsi="微软雅黑" w:cs="微软雅黑" w:hint="eastAsia"/>
          <w:bCs/>
          <w:sz w:val="24"/>
        </w:rPr>
        <w:t>伟大战略构想，而印尼为</w:t>
      </w:r>
      <w:r w:rsidRPr="00883C6E">
        <w:rPr>
          <w:rFonts w:ascii="微软雅黑" w:eastAsia="微软雅黑" w:hAnsi="微软雅黑" w:cs="微软雅黑" w:hint="eastAsia"/>
          <w:bCs/>
          <w:sz w:val="24"/>
        </w:rPr>
        <w:t>海上丝绸之路的关键节点</w:t>
      </w:r>
      <w:r>
        <w:rPr>
          <w:rFonts w:ascii="微软雅黑" w:eastAsia="微软雅黑" w:hAnsi="微软雅黑" w:cs="微软雅黑" w:hint="eastAsia"/>
          <w:bCs/>
          <w:sz w:val="24"/>
        </w:rPr>
        <w:t>。</w:t>
      </w:r>
    </w:p>
    <w:p w14:paraId="793F4144" w14:textId="64D770A6" w:rsidR="001D58EE" w:rsidRDefault="00883C6E" w:rsidP="001D58EE">
      <w:pPr>
        <w:numPr>
          <w:ilvl w:val="0"/>
          <w:numId w:val="6"/>
        </w:numPr>
        <w:snapToGrid w:val="0"/>
        <w:spacing w:beforeLines="50" w:before="156" w:afterLines="50" w:after="156" w:line="20" w:lineRule="atLeast"/>
        <w:ind w:left="986" w:hanging="278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/>
          <w:bCs/>
          <w:sz w:val="24"/>
        </w:rPr>
        <w:t>据</w:t>
      </w:r>
      <w:r>
        <w:rPr>
          <w:rFonts w:ascii="微软雅黑" w:eastAsia="微软雅黑" w:hAnsi="微软雅黑" w:cs="微软雅黑" w:hint="eastAsia"/>
          <w:bCs/>
          <w:sz w:val="24"/>
        </w:rPr>
        <w:t>世界银行</w:t>
      </w:r>
      <w:r>
        <w:rPr>
          <w:rFonts w:ascii="微软雅黑" w:eastAsia="微软雅黑" w:hAnsi="微软雅黑" w:cs="微软雅黑"/>
          <w:bCs/>
          <w:sz w:val="24"/>
        </w:rPr>
        <w:t>统计，</w:t>
      </w:r>
      <w:r>
        <w:rPr>
          <w:rFonts w:ascii="微软雅黑" w:eastAsia="微软雅黑" w:hAnsi="微软雅黑" w:cs="微软雅黑" w:hint="eastAsia"/>
          <w:bCs/>
          <w:sz w:val="24"/>
        </w:rPr>
        <w:t>印尼2021年GDP继续突破万亿美元，为</w:t>
      </w:r>
      <w:r w:rsidRPr="00883C6E">
        <w:rPr>
          <w:rFonts w:ascii="微软雅黑" w:eastAsia="微软雅黑" w:hAnsi="微软雅黑" w:cs="微软雅黑" w:hint="eastAsia"/>
          <w:bCs/>
          <w:sz w:val="24"/>
        </w:rPr>
        <w:t>1.19万亿美元</w:t>
      </w:r>
      <w:r>
        <w:rPr>
          <w:rFonts w:ascii="微软雅黑" w:eastAsia="微软雅黑" w:hAnsi="微软雅黑" w:cs="微软雅黑" w:hint="eastAsia"/>
          <w:bCs/>
          <w:sz w:val="24"/>
        </w:rPr>
        <w:t>，位居东南亚地区</w:t>
      </w:r>
      <w:r w:rsidRPr="00883C6E">
        <w:rPr>
          <w:rFonts w:ascii="微软雅黑" w:eastAsia="微软雅黑" w:hAnsi="微软雅黑" w:cs="微软雅黑" w:hint="eastAsia"/>
          <w:bCs/>
          <w:sz w:val="24"/>
        </w:rPr>
        <w:t>第一位</w:t>
      </w:r>
      <w:r>
        <w:rPr>
          <w:rFonts w:ascii="微软雅黑" w:eastAsia="微软雅黑" w:hAnsi="微软雅黑" w:cs="微软雅黑" w:hint="eastAsia"/>
          <w:bCs/>
          <w:sz w:val="24"/>
        </w:rPr>
        <w:t>。</w:t>
      </w:r>
      <w:r>
        <w:rPr>
          <w:rFonts w:ascii="微软雅黑" w:eastAsia="微软雅黑" w:hAnsi="微软雅黑" w:cs="微软雅黑"/>
          <w:bCs/>
          <w:sz w:val="24"/>
        </w:rPr>
        <w:t>20</w:t>
      </w:r>
      <w:r>
        <w:rPr>
          <w:rFonts w:ascii="微软雅黑" w:eastAsia="微软雅黑" w:hAnsi="微软雅黑" w:cs="微软雅黑" w:hint="eastAsia"/>
          <w:bCs/>
          <w:sz w:val="24"/>
        </w:rPr>
        <w:t>22年1-8月</w:t>
      </w:r>
      <w:r>
        <w:rPr>
          <w:rFonts w:ascii="微软雅黑" w:eastAsia="微软雅黑" w:hAnsi="微软雅黑" w:cs="微软雅黑"/>
          <w:bCs/>
          <w:sz w:val="24"/>
        </w:rPr>
        <w:t>印度尼西亚与中国双边货物进出口额为956</w:t>
      </w:r>
      <w:r w:rsidR="001D58EE">
        <w:rPr>
          <w:rFonts w:ascii="微软雅黑" w:eastAsia="微软雅黑" w:hAnsi="微软雅黑" w:cs="微软雅黑" w:hint="eastAsia"/>
          <w:bCs/>
          <w:sz w:val="24"/>
        </w:rPr>
        <w:t>亿</w:t>
      </w:r>
      <w:r>
        <w:rPr>
          <w:rFonts w:ascii="微软雅黑" w:eastAsia="微软雅黑" w:hAnsi="微软雅黑" w:cs="微软雅黑"/>
          <w:bCs/>
          <w:sz w:val="24"/>
        </w:rPr>
        <w:t>美元，</w:t>
      </w:r>
      <w:r>
        <w:rPr>
          <w:rFonts w:ascii="微软雅黑" w:eastAsia="微软雅黑" w:hAnsi="微软雅黑" w:cs="微软雅黑" w:hint="eastAsia"/>
          <w:bCs/>
          <w:sz w:val="24"/>
        </w:rPr>
        <w:t>同比</w:t>
      </w:r>
      <w:r>
        <w:rPr>
          <w:rFonts w:ascii="微软雅黑" w:eastAsia="微软雅黑" w:hAnsi="微软雅黑" w:cs="微软雅黑"/>
          <w:bCs/>
          <w:sz w:val="24"/>
        </w:rPr>
        <w:t>增长28.6%。其中，</w:t>
      </w:r>
      <w:r w:rsidRPr="00883C6E">
        <w:rPr>
          <w:rFonts w:ascii="微软雅黑" w:eastAsia="微软雅黑" w:hAnsi="微软雅黑" w:cs="微软雅黑"/>
          <w:bCs/>
          <w:sz w:val="24"/>
        </w:rPr>
        <w:t>印度尼西亚自中国进口</w:t>
      </w:r>
      <w:r w:rsidRPr="00883C6E">
        <w:rPr>
          <w:rFonts w:ascii="微软雅黑" w:eastAsia="微软雅黑" w:hAnsi="微软雅黑" w:cs="微软雅黑" w:hint="eastAsia"/>
          <w:bCs/>
          <w:sz w:val="24"/>
        </w:rPr>
        <w:t>484</w:t>
      </w:r>
      <w:r w:rsidR="001D58EE">
        <w:rPr>
          <w:rFonts w:ascii="微软雅黑" w:eastAsia="微软雅黑" w:hAnsi="微软雅黑" w:cs="微软雅黑" w:hint="eastAsia"/>
          <w:bCs/>
          <w:sz w:val="24"/>
        </w:rPr>
        <w:t>亿</w:t>
      </w:r>
      <w:r w:rsidRPr="00883C6E">
        <w:rPr>
          <w:rFonts w:ascii="微软雅黑" w:eastAsia="微软雅黑" w:hAnsi="微软雅黑" w:cs="微软雅黑" w:hint="eastAsia"/>
          <w:bCs/>
          <w:sz w:val="24"/>
        </w:rPr>
        <w:t>美元</w:t>
      </w:r>
      <w:r w:rsidRPr="00883C6E">
        <w:rPr>
          <w:rFonts w:ascii="微软雅黑" w:eastAsia="微软雅黑" w:hAnsi="微软雅黑" w:cs="微软雅黑"/>
          <w:bCs/>
          <w:sz w:val="24"/>
        </w:rPr>
        <w:t>，增长</w:t>
      </w:r>
      <w:r w:rsidRPr="00883C6E">
        <w:rPr>
          <w:rFonts w:ascii="微软雅黑" w:eastAsia="微软雅黑" w:hAnsi="微软雅黑" w:cs="微软雅黑" w:hint="eastAsia"/>
          <w:bCs/>
          <w:sz w:val="24"/>
        </w:rPr>
        <w:t>31.1</w:t>
      </w:r>
      <w:r w:rsidRPr="00883C6E">
        <w:rPr>
          <w:rFonts w:ascii="微软雅黑" w:eastAsia="微软雅黑" w:hAnsi="微软雅黑" w:cs="微软雅黑"/>
          <w:bCs/>
          <w:sz w:val="24"/>
        </w:rPr>
        <w:t>%</w:t>
      </w:r>
      <w:r>
        <w:rPr>
          <w:rFonts w:ascii="微软雅黑" w:eastAsia="微软雅黑" w:hAnsi="微软雅黑" w:cs="微软雅黑"/>
          <w:bCs/>
          <w:sz w:val="24"/>
        </w:rPr>
        <w:t>。</w:t>
      </w:r>
      <w:r>
        <w:rPr>
          <w:rFonts w:ascii="微软雅黑" w:eastAsia="微软雅黑" w:hAnsi="微软雅黑" w:cs="微软雅黑" w:hint="eastAsia"/>
          <w:bCs/>
          <w:sz w:val="24"/>
        </w:rPr>
        <w:t>中国为印尼</w:t>
      </w:r>
      <w:r w:rsidRPr="00883C6E">
        <w:rPr>
          <w:rFonts w:ascii="微软雅黑" w:eastAsia="微软雅黑" w:hAnsi="微软雅黑" w:cs="微软雅黑" w:hint="eastAsia"/>
          <w:bCs/>
          <w:sz w:val="24"/>
        </w:rPr>
        <w:t>第一大贸易伙伴。</w:t>
      </w:r>
    </w:p>
    <w:p w14:paraId="370E2212" w14:textId="020AEF78" w:rsidR="001D58EE" w:rsidRDefault="001D58EE" w:rsidP="001D58EE">
      <w:pPr>
        <w:numPr>
          <w:ilvl w:val="0"/>
          <w:numId w:val="6"/>
        </w:numPr>
        <w:snapToGrid w:val="0"/>
        <w:spacing w:beforeLines="50" w:before="156" w:afterLines="50" w:after="156" w:line="20" w:lineRule="atLeast"/>
        <w:ind w:left="986" w:hanging="278"/>
        <w:rPr>
          <w:rFonts w:ascii="微软雅黑" w:eastAsia="微软雅黑" w:hAnsi="微软雅黑" w:cs="微软雅黑"/>
          <w:bCs/>
          <w:sz w:val="24"/>
        </w:rPr>
      </w:pPr>
      <w:r w:rsidRPr="001D58EE">
        <w:rPr>
          <w:rFonts w:ascii="微软雅黑" w:eastAsia="微软雅黑" w:hAnsi="微软雅黑" w:cs="微软雅黑" w:hint="eastAsia"/>
          <w:bCs/>
          <w:sz w:val="24"/>
        </w:rPr>
        <w:t>印尼拥有2.6亿人口，其中华人1,000 多万，是世界上排名第四的人口大国。超过60%的人口年纪在20岁到65岁之间，人口结构年轻化，平均年龄为为28岁，得益于近年印尼经济快速成长，消费力激增，新一代印尼人的购买力十分强劲。</w:t>
      </w:r>
    </w:p>
    <w:p w14:paraId="789180A5" w14:textId="2E6F8952" w:rsidR="0016434E" w:rsidRDefault="0016434E" w:rsidP="001D58EE">
      <w:pPr>
        <w:numPr>
          <w:ilvl w:val="0"/>
          <w:numId w:val="6"/>
        </w:numPr>
        <w:snapToGrid w:val="0"/>
        <w:spacing w:beforeLines="50" w:before="156" w:afterLines="50" w:after="156" w:line="20" w:lineRule="atLeast"/>
        <w:ind w:left="986" w:hanging="278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印尼每年新生婴儿数量约5</w:t>
      </w:r>
      <w:r>
        <w:rPr>
          <w:rFonts w:ascii="微软雅黑" w:eastAsia="微软雅黑" w:hAnsi="微软雅黑" w:cs="微软雅黑"/>
          <w:bCs/>
          <w:sz w:val="24"/>
        </w:rPr>
        <w:t>50</w:t>
      </w:r>
      <w:r>
        <w:rPr>
          <w:rFonts w:ascii="微软雅黑" w:eastAsia="微软雅黑" w:hAnsi="微软雅黑" w:cs="微软雅黑" w:hint="eastAsia"/>
          <w:bCs/>
          <w:sz w:val="24"/>
        </w:rPr>
        <w:t>万，</w:t>
      </w:r>
      <w:r>
        <w:rPr>
          <w:rFonts w:ascii="微软雅黑" w:eastAsia="微软雅黑" w:hAnsi="微软雅黑" w:cs="微软雅黑"/>
          <w:bCs/>
          <w:sz w:val="24"/>
        </w:rPr>
        <w:t>14</w:t>
      </w:r>
      <w:r>
        <w:rPr>
          <w:rFonts w:ascii="微软雅黑" w:eastAsia="微软雅黑" w:hAnsi="微软雅黑" w:cs="微软雅黑" w:hint="eastAsia"/>
          <w:bCs/>
          <w:sz w:val="24"/>
        </w:rPr>
        <w:t>岁以下儿童人口约6</w:t>
      </w:r>
      <w:r>
        <w:rPr>
          <w:rFonts w:ascii="微软雅黑" w:eastAsia="微软雅黑" w:hAnsi="微软雅黑" w:cs="微软雅黑"/>
          <w:bCs/>
          <w:sz w:val="24"/>
        </w:rPr>
        <w:t>500</w:t>
      </w:r>
      <w:r>
        <w:rPr>
          <w:rFonts w:ascii="微软雅黑" w:eastAsia="微软雅黑" w:hAnsi="微软雅黑" w:cs="微软雅黑" w:hint="eastAsia"/>
          <w:bCs/>
          <w:sz w:val="24"/>
        </w:rPr>
        <w:t>万，庞大的婴儿及儿童人口，促使印尼对各类玩具及婴儿、儿童用品的需求持续上升。</w:t>
      </w:r>
    </w:p>
    <w:p w14:paraId="5D284689" w14:textId="66AE8AF0" w:rsidR="007C08F7" w:rsidRDefault="00883C6E" w:rsidP="001D58EE">
      <w:pPr>
        <w:numPr>
          <w:ilvl w:val="0"/>
          <w:numId w:val="6"/>
        </w:numPr>
        <w:snapToGrid w:val="0"/>
        <w:spacing w:beforeLines="50" w:before="156" w:afterLines="50" w:after="156" w:line="20" w:lineRule="atLeast"/>
        <w:ind w:left="986" w:hanging="278"/>
        <w:rPr>
          <w:rFonts w:ascii="微软雅黑" w:eastAsia="微软雅黑" w:hAnsi="微软雅黑" w:cs="微软雅黑"/>
          <w:bCs/>
          <w:sz w:val="24"/>
        </w:rPr>
      </w:pPr>
      <w:r w:rsidRPr="001D58EE">
        <w:rPr>
          <w:rFonts w:ascii="微软雅黑" w:eastAsia="微软雅黑" w:hAnsi="微软雅黑" w:cs="微软雅黑" w:hint="eastAsia"/>
          <w:bCs/>
          <w:sz w:val="24"/>
        </w:rPr>
        <w:t>印尼是全球第四大消费市场，而且是被B2C业内公认电商经济增长最快的国家之一，目前印尼已经有着：Lazada、BliBli、Shopee、JD.ID(印尼京东)、Tokopedia、Bukalapak等电商平台，加速了消费，促进消费市场不断快速扩大。</w:t>
      </w:r>
    </w:p>
    <w:p w14:paraId="5114F9C5" w14:textId="77777777" w:rsidR="00065994" w:rsidRPr="001D58EE" w:rsidRDefault="00065994" w:rsidP="00065994">
      <w:pPr>
        <w:snapToGrid w:val="0"/>
        <w:spacing w:beforeLines="50" w:before="156" w:afterLines="50" w:after="156" w:line="20" w:lineRule="atLeast"/>
        <w:ind w:left="986"/>
        <w:rPr>
          <w:rFonts w:ascii="微软雅黑" w:eastAsia="微软雅黑" w:hAnsi="微软雅黑" w:cs="微软雅黑"/>
          <w:bCs/>
          <w:sz w:val="24"/>
        </w:rPr>
      </w:pPr>
    </w:p>
    <w:bookmarkEnd w:id="5"/>
    <w:p w14:paraId="6D26DFA4" w14:textId="1808DFDC" w:rsidR="007C08F7" w:rsidRDefault="007C08F7">
      <w:pPr>
        <w:pStyle w:val="11"/>
        <w:ind w:firstLineChars="0" w:firstLine="0"/>
        <w:rPr>
          <w:rFonts w:ascii="微软雅黑" w:eastAsia="微软雅黑" w:hAnsi="微软雅黑" w:cs="宋体"/>
          <w:sz w:val="24"/>
        </w:rPr>
      </w:pPr>
    </w:p>
    <w:p w14:paraId="0A3B0271" w14:textId="77777777" w:rsidR="003D5923" w:rsidRDefault="003D5923" w:rsidP="003D5923">
      <w:pPr>
        <w:pStyle w:val="ab"/>
        <w:numPr>
          <w:ilvl w:val="0"/>
          <w:numId w:val="7"/>
        </w:numPr>
        <w:spacing w:line="288" w:lineRule="auto"/>
        <w:ind w:firstLineChars="0"/>
        <w:rPr>
          <w:rFonts w:ascii="微软雅黑" w:eastAsia="微软雅黑" w:hAnsi="微软雅黑" w:cs="微软雅黑"/>
          <w:b/>
          <w:kern w:val="0"/>
          <w:sz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</w:rPr>
        <w:lastRenderedPageBreak/>
        <w:t>超过13种高效买家推广渠道，全方位覆盖邀约专业买家</w:t>
      </w:r>
    </w:p>
    <w:p w14:paraId="14D96047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电子邮件：</w:t>
      </w:r>
      <w:r>
        <w:rPr>
          <w:rFonts w:ascii="Tahoma" w:eastAsia="微软雅黑" w:hAnsi="Tahoma" w:hint="eastAsia"/>
          <w:sz w:val="24"/>
        </w:rPr>
        <w:t>筛选重点行业买家信息，定期发送展会宣传资料并随时更新展商名录和展品信息</w:t>
      </w:r>
    </w:p>
    <w:p w14:paraId="724F323F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传真及电话：</w:t>
      </w:r>
      <w:r>
        <w:rPr>
          <w:rFonts w:ascii="Tahoma" w:eastAsia="微软雅黑" w:hAnsi="Tahoma" w:hint="eastAsia"/>
          <w:sz w:val="24"/>
        </w:rPr>
        <w:t>向潜在参观商传真展会参观邀请函，并定期电话跟踪以确保他们参与展会并用于市场调查</w:t>
      </w:r>
    </w:p>
    <w:p w14:paraId="63478C67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广播电台及电视广告：</w:t>
      </w:r>
      <w:r>
        <w:rPr>
          <w:rFonts w:ascii="Tahoma" w:eastAsia="微软雅黑" w:hAnsi="Tahoma" w:hint="eastAsia"/>
          <w:sz w:val="24"/>
        </w:rPr>
        <w:t>在展会开展前期进行广播电台及电视广告的播放，及时提醒吸引买家前往参观采购</w:t>
      </w:r>
    </w:p>
    <w:p w14:paraId="4AE22C73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报纸及杂志广告：</w:t>
      </w:r>
      <w:r>
        <w:rPr>
          <w:rFonts w:ascii="Tahoma" w:eastAsia="微软雅黑" w:hAnsi="Tahoma" w:hint="eastAsia"/>
          <w:sz w:val="24"/>
        </w:rPr>
        <w:t>在主流的报纸、杂志上投放平面广告，持续宣传展会</w:t>
      </w:r>
    </w:p>
    <w:p w14:paraId="61D01A3B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户外广告：</w:t>
      </w:r>
      <w:r>
        <w:rPr>
          <w:rFonts w:ascii="Tahoma" w:eastAsia="微软雅黑" w:hAnsi="Tahoma" w:hint="eastAsia"/>
          <w:sz w:val="24"/>
        </w:rPr>
        <w:t>在重点商贸城、批发城以及展馆外围投放广告牌</w:t>
      </w:r>
    </w:p>
    <w:p w14:paraId="078B3D34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专业批发市场买家直邀：</w:t>
      </w:r>
      <w:r>
        <w:rPr>
          <w:rFonts w:ascii="Tahoma" w:eastAsia="微软雅黑" w:hAnsi="Tahoma" w:hint="eastAsia"/>
          <w:sz w:val="24"/>
        </w:rPr>
        <w:t>覆盖重点商贸城、批发城，派发邀请函邀约买家</w:t>
      </w:r>
    </w:p>
    <w:p w14:paraId="03B7995C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商务邀请函直邮推广：</w:t>
      </w:r>
      <w:r>
        <w:rPr>
          <w:rFonts w:ascii="Tahoma" w:eastAsia="微软雅黑" w:hAnsi="Tahoma" w:hint="eastAsia"/>
          <w:sz w:val="24"/>
        </w:rPr>
        <w:t>印制宣传彩页，直接寄送给重点买家，邀请其前来观展</w:t>
      </w:r>
    </w:p>
    <w:p w14:paraId="35830B01" w14:textId="77777777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行业协会推广：</w:t>
      </w:r>
      <w:r>
        <w:rPr>
          <w:rFonts w:ascii="Tahoma" w:eastAsia="微软雅黑" w:hAnsi="Tahoma" w:hint="eastAsia"/>
          <w:sz w:val="24"/>
        </w:rPr>
        <w:t>与相关商协会联合，借助其会员资源宣传展览，并组团前来洽谈采购</w:t>
      </w:r>
    </w:p>
    <w:p w14:paraId="7F4A021F" w14:textId="2D627AC9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电商平台推广：</w:t>
      </w:r>
      <w:r>
        <w:rPr>
          <w:rFonts w:ascii="Tahoma" w:eastAsia="微软雅黑" w:hAnsi="Tahoma" w:hint="eastAsia"/>
          <w:sz w:val="24"/>
        </w:rPr>
        <w:t>在知名电商平台推广，推动电商买家参加展会</w:t>
      </w:r>
    </w:p>
    <w:p w14:paraId="55405A85" w14:textId="7E5DA5AC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星级商务酒店推广：</w:t>
      </w:r>
      <w:r>
        <w:rPr>
          <w:rFonts w:ascii="Tahoma" w:eastAsia="微软雅黑" w:hAnsi="Tahoma" w:hint="eastAsia"/>
          <w:sz w:val="24"/>
        </w:rPr>
        <w:t>在当地星级商务连锁酒店投放广告，推广展会品牌，让更多的商圈买家知道该展会</w:t>
      </w:r>
    </w:p>
    <w:p w14:paraId="20DD7284" w14:textId="02F76FFB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社交媒体及网络媒体推广：</w:t>
      </w:r>
      <w:r>
        <w:rPr>
          <w:rFonts w:ascii="Tahoma" w:eastAsia="微软雅黑" w:hAnsi="Tahoma" w:hint="eastAsia"/>
          <w:sz w:val="24"/>
        </w:rPr>
        <w:t>全球三大主流社交媒体及当地主流网络媒体推广</w:t>
      </w:r>
    </w:p>
    <w:p w14:paraId="6A7EEF64" w14:textId="6F2D0C30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新闻发布会推广：</w:t>
      </w:r>
      <w:r>
        <w:rPr>
          <w:rFonts w:ascii="Tahoma" w:eastAsia="微软雅黑" w:hAnsi="Tahoma" w:hint="eastAsia"/>
          <w:sz w:val="24"/>
        </w:rPr>
        <w:t>邀约当地主流媒体进行展会发布推广</w:t>
      </w:r>
    </w:p>
    <w:p w14:paraId="22B2CD6F" w14:textId="5A98784A" w:rsidR="003D5923" w:rsidRDefault="003D5923" w:rsidP="003D5923">
      <w:pPr>
        <w:pStyle w:val="ab"/>
        <w:numPr>
          <w:ilvl w:val="0"/>
          <w:numId w:val="6"/>
        </w:numPr>
        <w:snapToGrid w:val="0"/>
        <w:spacing w:beforeLines="50" w:before="156" w:afterLines="50" w:after="156" w:line="360" w:lineRule="auto"/>
        <w:ind w:left="986" w:firstLineChars="0"/>
        <w:contextualSpacing/>
        <w:rPr>
          <w:rFonts w:ascii="Tahoma" w:eastAsia="微软雅黑" w:hAnsi="Tahoma"/>
          <w:sz w:val="24"/>
        </w:rPr>
      </w:pPr>
      <w:r>
        <w:rPr>
          <w:rFonts w:ascii="Tahoma" w:eastAsia="微软雅黑" w:hAnsi="Tahoma" w:hint="eastAsia"/>
          <w:b/>
          <w:bCs/>
          <w:sz w:val="24"/>
        </w:rPr>
        <w:t>手机短信推广：</w:t>
      </w:r>
      <w:r>
        <w:rPr>
          <w:rFonts w:ascii="Tahoma" w:eastAsia="微软雅黑" w:hAnsi="Tahoma" w:hint="eastAsia"/>
          <w:sz w:val="24"/>
        </w:rPr>
        <w:t>发送邀约短信给到专业</w:t>
      </w:r>
      <w:r w:rsidR="0016434E">
        <w:rPr>
          <w:rFonts w:ascii="Tahoma" w:eastAsia="微软雅黑" w:hAnsi="Tahoma" w:hint="eastAsia"/>
          <w:sz w:val="24"/>
        </w:rPr>
        <w:t>玩具及婴童用品</w:t>
      </w:r>
      <w:r>
        <w:rPr>
          <w:rFonts w:ascii="Tahoma" w:eastAsia="微软雅黑" w:hAnsi="Tahoma" w:hint="eastAsia"/>
          <w:sz w:val="24"/>
        </w:rPr>
        <w:t>买家</w:t>
      </w:r>
    </w:p>
    <w:p w14:paraId="5C963326" w14:textId="77777777" w:rsidR="007C08F7" w:rsidRDefault="007C08F7">
      <w:pPr>
        <w:rPr>
          <w:rFonts w:ascii="微软雅黑" w:eastAsia="微软雅黑" w:hAnsi="微软雅黑" w:cs="宋体"/>
          <w:b/>
          <w:bCs/>
          <w:sz w:val="24"/>
        </w:rPr>
      </w:pPr>
    </w:p>
    <w:p w14:paraId="09352408" w14:textId="77777777" w:rsidR="007C08F7" w:rsidRDefault="007C08F7">
      <w:pPr>
        <w:rPr>
          <w:rFonts w:ascii="微软雅黑" w:eastAsia="微软雅黑" w:hAnsi="微软雅黑" w:cs="宋体"/>
          <w:b/>
          <w:bCs/>
          <w:sz w:val="24"/>
        </w:rPr>
      </w:pPr>
    </w:p>
    <w:p w14:paraId="56B3F79C" w14:textId="77777777" w:rsidR="007C08F7" w:rsidRDefault="007C08F7">
      <w:pPr>
        <w:rPr>
          <w:rFonts w:ascii="微软雅黑" w:eastAsia="微软雅黑" w:hAnsi="微软雅黑" w:cs="宋体"/>
          <w:b/>
          <w:bCs/>
          <w:sz w:val="24"/>
        </w:rPr>
      </w:pPr>
    </w:p>
    <w:p w14:paraId="512EF80F" w14:textId="77777777" w:rsidR="007C08F7" w:rsidRDefault="007C08F7">
      <w:pPr>
        <w:rPr>
          <w:rFonts w:ascii="微软雅黑" w:eastAsia="微软雅黑" w:hAnsi="微软雅黑" w:cs="宋体"/>
          <w:b/>
          <w:bCs/>
          <w:sz w:val="24"/>
        </w:rPr>
      </w:pPr>
    </w:p>
    <w:p w14:paraId="11EF2FDE" w14:textId="65D80BBB" w:rsidR="007C08F7" w:rsidRDefault="007C08F7">
      <w:pPr>
        <w:rPr>
          <w:rFonts w:ascii="微软雅黑" w:eastAsia="微软雅黑" w:hAnsi="微软雅黑" w:cs="宋体"/>
          <w:b/>
          <w:bCs/>
          <w:sz w:val="24"/>
        </w:rPr>
      </w:pPr>
    </w:p>
    <w:p w14:paraId="4A808A5A" w14:textId="77777777" w:rsidR="00583581" w:rsidRDefault="00583581" w:rsidP="00583581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lastRenderedPageBreak/>
        <w:t>展馆概况</w:t>
      </w:r>
    </w:p>
    <w:p w14:paraId="40487F5A" w14:textId="4D604E0D" w:rsidR="00583581" w:rsidRPr="0084050B" w:rsidRDefault="00583581" w:rsidP="00583581">
      <w:pPr>
        <w:pStyle w:val="a7"/>
        <w:shd w:val="clear" w:color="auto" w:fill="FFFFFF"/>
        <w:spacing w:before="0" w:beforeAutospacing="0" w:after="0" w:afterAutospacing="0"/>
        <w:ind w:leftChars="270" w:left="567"/>
        <w:rPr>
          <w:rFonts w:ascii="Tahoma" w:eastAsia="微软雅黑" w:hAnsi="Tahoma" w:cstheme="minorBidi"/>
          <w:kern w:val="2"/>
        </w:rPr>
      </w:pPr>
      <w:r w:rsidRPr="0084050B">
        <w:rPr>
          <w:rFonts w:ascii="Tahoma" w:eastAsia="微软雅黑" w:hAnsi="Tahoma" w:cstheme="minorBidi"/>
          <w:kern w:val="2"/>
        </w:rPr>
        <w:t>雅加达会展中心</w:t>
      </w:r>
      <w:r w:rsidRPr="0084050B">
        <w:rPr>
          <w:rFonts w:ascii="Tahoma" w:eastAsia="微软雅黑" w:hAnsi="Tahoma" w:cstheme="minorBidi"/>
          <w:kern w:val="2"/>
        </w:rPr>
        <w:t>Jakarta International Expo</w:t>
      </w:r>
      <w:r w:rsidRPr="0084050B">
        <w:rPr>
          <w:rFonts w:ascii="Tahoma" w:eastAsia="微软雅黑" w:hAnsi="Tahoma" w:cstheme="minorBidi"/>
          <w:kern w:val="2"/>
        </w:rPr>
        <w:t>位于印度尼西亚雅加达，成立于</w:t>
      </w:r>
      <w:r w:rsidRPr="0084050B">
        <w:rPr>
          <w:rFonts w:ascii="Tahoma" w:eastAsia="微软雅黑" w:hAnsi="Tahoma" w:cstheme="minorBidi"/>
          <w:kern w:val="2"/>
        </w:rPr>
        <w:t>1992</w:t>
      </w:r>
      <w:r w:rsidRPr="0084050B">
        <w:rPr>
          <w:rFonts w:ascii="Tahoma" w:eastAsia="微软雅黑" w:hAnsi="Tahoma" w:cstheme="minorBidi"/>
          <w:kern w:val="2"/>
        </w:rPr>
        <w:t>年，有着</w:t>
      </w:r>
      <w:r w:rsidRPr="0084050B">
        <w:rPr>
          <w:rFonts w:ascii="Tahoma" w:eastAsia="微软雅黑" w:hAnsi="Tahoma" w:cstheme="minorBidi"/>
          <w:kern w:val="2"/>
        </w:rPr>
        <w:t>20</w:t>
      </w:r>
      <w:r w:rsidRPr="0084050B">
        <w:rPr>
          <w:rFonts w:ascii="Tahoma" w:eastAsia="微软雅黑" w:hAnsi="Tahoma" w:cstheme="minorBidi"/>
          <w:kern w:val="2"/>
        </w:rPr>
        <w:t>多年举办大型活动的经验。会议中心占地面积</w:t>
      </w:r>
      <w:r w:rsidRPr="0084050B">
        <w:rPr>
          <w:rFonts w:ascii="Tahoma" w:eastAsia="微软雅黑" w:hAnsi="Tahoma" w:cstheme="minorBidi"/>
          <w:kern w:val="2"/>
        </w:rPr>
        <w:t>120,000</w:t>
      </w:r>
      <w:r w:rsidRPr="0084050B">
        <w:rPr>
          <w:rFonts w:ascii="Tahoma" w:eastAsia="微软雅黑" w:hAnsi="Tahoma" w:cstheme="minorBidi"/>
          <w:kern w:val="2"/>
        </w:rPr>
        <w:t>平方米，包括一个圆形剧场式大厅（大会堂），两个展馆（展馆</w:t>
      </w:r>
      <w:r w:rsidRPr="0084050B">
        <w:rPr>
          <w:rFonts w:ascii="Tahoma" w:eastAsia="微软雅黑" w:hAnsi="Tahoma" w:cstheme="minorBidi"/>
          <w:kern w:val="2"/>
        </w:rPr>
        <w:t>A</w:t>
      </w:r>
      <w:r w:rsidRPr="0084050B">
        <w:rPr>
          <w:rFonts w:ascii="Tahoma" w:eastAsia="微软雅黑" w:hAnsi="Tahoma" w:cstheme="minorBidi"/>
          <w:kern w:val="2"/>
        </w:rPr>
        <w:t>和</w:t>
      </w:r>
      <w:r w:rsidRPr="0084050B">
        <w:rPr>
          <w:rFonts w:ascii="Tahoma" w:eastAsia="微软雅黑" w:hAnsi="Tahoma" w:cstheme="minorBidi"/>
          <w:kern w:val="2"/>
        </w:rPr>
        <w:t>B</w:t>
      </w:r>
      <w:r w:rsidRPr="0084050B">
        <w:rPr>
          <w:rFonts w:ascii="Tahoma" w:eastAsia="微软雅黑" w:hAnsi="Tahoma" w:cstheme="minorBidi"/>
          <w:kern w:val="2"/>
        </w:rPr>
        <w:t>），一个礼堂，一个宴会厅，一间宽敞的主大厅和低层大堂，贵宾室和休息室。中心还设有商务中心和</w:t>
      </w:r>
      <w:r w:rsidRPr="0084050B">
        <w:rPr>
          <w:rFonts w:ascii="Tahoma" w:eastAsia="微软雅黑" w:hAnsi="Tahoma" w:cstheme="minorBidi"/>
          <w:kern w:val="2"/>
        </w:rPr>
        <w:t>6000</w:t>
      </w:r>
      <w:r w:rsidRPr="0084050B">
        <w:rPr>
          <w:rFonts w:ascii="Tahoma" w:eastAsia="微软雅黑" w:hAnsi="Tahoma" w:cstheme="minorBidi"/>
          <w:kern w:val="2"/>
        </w:rPr>
        <w:t>个停车位。</w:t>
      </w:r>
    </w:p>
    <w:p w14:paraId="384A85AC" w14:textId="77777777" w:rsidR="00583581" w:rsidRPr="0084050B" w:rsidRDefault="00583581" w:rsidP="00583581">
      <w:pPr>
        <w:pStyle w:val="a7"/>
        <w:shd w:val="clear" w:color="auto" w:fill="FFFFFF"/>
        <w:spacing w:before="0" w:beforeAutospacing="0" w:after="0" w:afterAutospacing="0"/>
        <w:ind w:leftChars="270" w:left="567"/>
        <w:rPr>
          <w:rFonts w:ascii="Tahoma" w:eastAsia="微软雅黑" w:hAnsi="Tahoma" w:cstheme="minorBidi"/>
          <w:kern w:val="2"/>
        </w:rPr>
      </w:pPr>
      <w:r w:rsidRPr="0084050B">
        <w:rPr>
          <w:rFonts w:ascii="Tahoma" w:eastAsia="微软雅黑" w:hAnsi="Tahoma" w:cstheme="minorBidi"/>
          <w:kern w:val="2"/>
        </w:rPr>
        <w:t>雅加达会展中心位于</w:t>
      </w:r>
      <w:r>
        <w:rPr>
          <w:rFonts w:ascii="Tahoma" w:eastAsia="微软雅黑" w:hAnsi="Tahoma" w:cstheme="minorBidi" w:hint="eastAsia"/>
          <w:kern w:val="2"/>
        </w:rPr>
        <w:t>印尼</w:t>
      </w:r>
      <w:r w:rsidRPr="0084050B">
        <w:rPr>
          <w:rFonts w:ascii="Tahoma" w:eastAsia="微软雅黑" w:hAnsi="Tahoma" w:cstheme="minorBidi"/>
          <w:kern w:val="2"/>
        </w:rPr>
        <w:t>雅加达中部。它拥有一个容纳</w:t>
      </w:r>
      <w:r w:rsidRPr="0084050B">
        <w:rPr>
          <w:rFonts w:ascii="Tahoma" w:eastAsia="微软雅黑" w:hAnsi="Tahoma" w:cstheme="minorBidi"/>
          <w:kern w:val="2"/>
        </w:rPr>
        <w:t>5000</w:t>
      </w:r>
      <w:r w:rsidRPr="0084050B">
        <w:rPr>
          <w:rFonts w:ascii="Tahoma" w:eastAsia="微软雅黑" w:hAnsi="Tahoma" w:cstheme="minorBidi"/>
          <w:kern w:val="2"/>
        </w:rPr>
        <w:t>个座位的大厅，雅加达会展中心也有一个</w:t>
      </w:r>
      <w:r w:rsidRPr="0084050B">
        <w:rPr>
          <w:rFonts w:ascii="Tahoma" w:eastAsia="微软雅黑" w:hAnsi="Tahoma" w:cstheme="minorBidi"/>
          <w:kern w:val="2"/>
        </w:rPr>
        <w:t>3921</w:t>
      </w:r>
      <w:r w:rsidRPr="0084050B">
        <w:rPr>
          <w:rFonts w:ascii="Tahoma" w:eastAsia="微软雅黑" w:hAnsi="Tahoma" w:cstheme="minorBidi"/>
          <w:kern w:val="2"/>
        </w:rPr>
        <w:t>立方米的礼堂，并且包含了</w:t>
      </w:r>
      <w:r w:rsidRPr="0084050B">
        <w:rPr>
          <w:rFonts w:ascii="Tahoma" w:eastAsia="微软雅黑" w:hAnsi="Tahoma" w:cstheme="minorBidi"/>
          <w:kern w:val="2"/>
        </w:rPr>
        <w:t>13</w:t>
      </w:r>
      <w:r w:rsidRPr="0084050B">
        <w:rPr>
          <w:rFonts w:ascii="Tahoma" w:eastAsia="微软雅黑" w:hAnsi="Tahoma" w:cstheme="minorBidi"/>
          <w:kern w:val="2"/>
        </w:rPr>
        <w:t>个大小不同的会议室。</w:t>
      </w:r>
    </w:p>
    <w:p w14:paraId="5E003F12" w14:textId="7039E534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71EE6" wp14:editId="28C92280">
            <wp:simplePos x="0" y="0"/>
            <wp:positionH relativeFrom="column">
              <wp:posOffset>243840</wp:posOffset>
            </wp:positionH>
            <wp:positionV relativeFrom="paragraph">
              <wp:posOffset>212090</wp:posOffset>
            </wp:positionV>
            <wp:extent cx="6271260" cy="3104585"/>
            <wp:effectExtent l="0" t="0" r="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1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2B76A" w14:textId="42B33660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67DE4533" w14:textId="5511AE9C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226484E5" w14:textId="054B0017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294F1CFE" w14:textId="5B17FD4F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425DB304" w14:textId="1FA968D6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41279F0D" w14:textId="280D903D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2B6337D2" w14:textId="18614DF4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67F85B3C" w14:textId="3DD10595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16CFF77A" w14:textId="4355CEB3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4DE77887" w14:textId="4407A22B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73E51E44" w14:textId="37C6FDF5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68095F2B" w14:textId="4A94D32E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4A766E64" w14:textId="3C75D4A2" w:rsid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p w14:paraId="4C1C375A" w14:textId="77777777" w:rsidR="00583581" w:rsidRPr="00583581" w:rsidRDefault="00583581">
      <w:pPr>
        <w:rPr>
          <w:rFonts w:ascii="微软雅黑" w:eastAsia="微软雅黑" w:hAnsi="微软雅黑" w:cs="宋体"/>
          <w:b/>
          <w:bCs/>
          <w:sz w:val="24"/>
        </w:rPr>
      </w:pPr>
    </w:p>
    <w:tbl>
      <w:tblPr>
        <w:tblpPr w:leftFromText="180" w:rightFromText="180" w:vertAnchor="text" w:horzAnchor="margin" w:tblpY="14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68"/>
        <w:gridCol w:w="1176"/>
        <w:gridCol w:w="1461"/>
        <w:gridCol w:w="850"/>
        <w:gridCol w:w="647"/>
        <w:gridCol w:w="141"/>
        <w:gridCol w:w="1422"/>
        <w:gridCol w:w="279"/>
        <w:gridCol w:w="1197"/>
        <w:gridCol w:w="591"/>
        <w:gridCol w:w="1535"/>
      </w:tblGrid>
      <w:tr w:rsidR="00B8409C" w14:paraId="1AB83C17" w14:textId="77777777" w:rsidTr="00B8409C">
        <w:trPr>
          <w:trHeight w:val="345"/>
        </w:trPr>
        <w:tc>
          <w:tcPr>
            <w:tcW w:w="2112" w:type="dxa"/>
            <w:gridSpan w:val="3"/>
            <w:vMerge w:val="restart"/>
          </w:tcPr>
          <w:p w14:paraId="008D5A9E" w14:textId="77777777" w:rsidR="00B8409C" w:rsidRDefault="00B8409C" w:rsidP="00B8409C">
            <w:pPr>
              <w:pStyle w:val="TableParagraph"/>
              <w:spacing w:before="197"/>
              <w:ind w:left="455"/>
              <w:rPr>
                <w:sz w:val="24"/>
              </w:rPr>
            </w:pPr>
            <w:r>
              <w:rPr>
                <w:sz w:val="24"/>
              </w:rPr>
              <w:lastRenderedPageBreak/>
              <w:t>展览会名称</w:t>
            </w:r>
          </w:p>
        </w:tc>
        <w:tc>
          <w:tcPr>
            <w:tcW w:w="4521" w:type="dxa"/>
            <w:gridSpan w:val="5"/>
            <w:vMerge w:val="restart"/>
            <w:vAlign w:val="center"/>
          </w:tcPr>
          <w:p w14:paraId="49DA1AF7" w14:textId="719F3965" w:rsidR="00B8409C" w:rsidRDefault="00B8409C" w:rsidP="00B8409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印尼国际</w:t>
            </w:r>
            <w:r w:rsidR="0016434E">
              <w:rPr>
                <w:rFonts w:hint="eastAsia"/>
                <w:sz w:val="24"/>
              </w:rPr>
              <w:t>玩具及婴童用品</w:t>
            </w:r>
            <w:r>
              <w:rPr>
                <w:rFonts w:hint="eastAsia"/>
                <w:sz w:val="24"/>
                <w:lang w:val="en-US"/>
              </w:rPr>
              <w:t>展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I</w:t>
            </w:r>
            <w:r w:rsidR="0016434E">
              <w:rPr>
                <w:sz w:val="24"/>
              </w:rPr>
              <w:t>BT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1476" w:type="dxa"/>
            <w:gridSpan w:val="2"/>
          </w:tcPr>
          <w:p w14:paraId="4F495F15" w14:textId="77777777" w:rsidR="00B8409C" w:rsidRDefault="00B8409C" w:rsidP="00B8409C">
            <w:pPr>
              <w:pStyle w:val="TableParagraph"/>
              <w:spacing w:before="19" w:line="306" w:lineRule="exact"/>
              <w:ind w:left="108"/>
              <w:rPr>
                <w:sz w:val="24"/>
              </w:rPr>
            </w:pPr>
            <w:r>
              <w:rPr>
                <w:sz w:val="24"/>
              </w:rPr>
              <w:t>申请光地</w:t>
            </w:r>
          </w:p>
        </w:tc>
        <w:tc>
          <w:tcPr>
            <w:tcW w:w="2126" w:type="dxa"/>
            <w:gridSpan w:val="2"/>
          </w:tcPr>
          <w:p w14:paraId="4CD17667" w14:textId="77777777" w:rsidR="00B8409C" w:rsidRDefault="00B8409C" w:rsidP="00B8409C">
            <w:pPr>
              <w:pStyle w:val="TableParagraph"/>
              <w:spacing w:before="19" w:line="306" w:lineRule="exact"/>
              <w:ind w:left="828"/>
              <w:rPr>
                <w:sz w:val="24"/>
              </w:rPr>
            </w:pPr>
            <w:r>
              <w:rPr>
                <w:sz w:val="24"/>
              </w:rPr>
              <w:t>（平方米）</w:t>
            </w:r>
          </w:p>
        </w:tc>
      </w:tr>
      <w:tr w:rsidR="00B8409C" w14:paraId="66956D18" w14:textId="77777777" w:rsidTr="00B8409C">
        <w:trPr>
          <w:trHeight w:val="215"/>
        </w:trPr>
        <w:tc>
          <w:tcPr>
            <w:tcW w:w="2112" w:type="dxa"/>
            <w:gridSpan w:val="3"/>
            <w:vMerge/>
            <w:tcBorders>
              <w:top w:val="nil"/>
            </w:tcBorders>
          </w:tcPr>
          <w:p w14:paraId="28E5FCB3" w14:textId="77777777" w:rsidR="00B8409C" w:rsidRDefault="00B8409C" w:rsidP="00B8409C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vMerge/>
            <w:tcBorders>
              <w:top w:val="nil"/>
            </w:tcBorders>
          </w:tcPr>
          <w:p w14:paraId="1A1C174D" w14:textId="77777777" w:rsidR="00B8409C" w:rsidRDefault="00B8409C" w:rsidP="00B8409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</w:tcPr>
          <w:p w14:paraId="42B6A842" w14:textId="77777777" w:rsidR="00B8409C" w:rsidRDefault="00B8409C" w:rsidP="00B8409C">
            <w:pPr>
              <w:pStyle w:val="TableParagraph"/>
              <w:spacing w:before="19" w:line="306" w:lineRule="exact"/>
              <w:ind w:left="108"/>
              <w:rPr>
                <w:sz w:val="24"/>
              </w:rPr>
            </w:pPr>
            <w:r>
              <w:rPr>
                <w:sz w:val="24"/>
              </w:rPr>
              <w:t>申请标摊</w:t>
            </w:r>
          </w:p>
        </w:tc>
        <w:tc>
          <w:tcPr>
            <w:tcW w:w="2126" w:type="dxa"/>
            <w:gridSpan w:val="2"/>
          </w:tcPr>
          <w:p w14:paraId="7461CA29" w14:textId="77777777" w:rsidR="00B8409C" w:rsidRDefault="00B8409C" w:rsidP="00B8409C">
            <w:pPr>
              <w:pStyle w:val="TableParagraph"/>
              <w:spacing w:before="19" w:line="306" w:lineRule="exact"/>
              <w:ind w:left="1296"/>
              <w:rPr>
                <w:sz w:val="24"/>
              </w:rPr>
            </w:pPr>
            <w:r>
              <w:rPr>
                <w:sz w:val="24"/>
              </w:rPr>
              <w:t>（个）</w:t>
            </w:r>
          </w:p>
        </w:tc>
      </w:tr>
      <w:tr w:rsidR="00B8409C" w14:paraId="38259524" w14:textId="77777777" w:rsidTr="00B8409C">
        <w:trPr>
          <w:trHeight w:val="472"/>
        </w:trPr>
        <w:tc>
          <w:tcPr>
            <w:tcW w:w="2112" w:type="dxa"/>
            <w:gridSpan w:val="3"/>
          </w:tcPr>
          <w:p w14:paraId="0D8728A2" w14:textId="77777777" w:rsidR="00B8409C" w:rsidRDefault="00B8409C" w:rsidP="00B8409C">
            <w:pPr>
              <w:pStyle w:val="TableParagraph"/>
              <w:spacing w:before="82"/>
              <w:ind w:left="575"/>
              <w:rPr>
                <w:sz w:val="24"/>
              </w:rPr>
            </w:pPr>
            <w:r>
              <w:rPr>
                <w:sz w:val="24"/>
              </w:rPr>
              <w:t>展出日期</w:t>
            </w:r>
          </w:p>
        </w:tc>
        <w:tc>
          <w:tcPr>
            <w:tcW w:w="1461" w:type="dxa"/>
          </w:tcPr>
          <w:p w14:paraId="152E8C72" w14:textId="77777777" w:rsidR="00B8409C" w:rsidRDefault="00B8409C" w:rsidP="00B8409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8月24-26日</w:t>
            </w:r>
          </w:p>
        </w:tc>
        <w:tc>
          <w:tcPr>
            <w:tcW w:w="850" w:type="dxa"/>
          </w:tcPr>
          <w:p w14:paraId="35CEB0BB" w14:textId="77777777" w:rsidR="00B8409C" w:rsidRDefault="00B8409C" w:rsidP="00B8409C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  <w:tc>
          <w:tcPr>
            <w:tcW w:w="2210" w:type="dxa"/>
            <w:gridSpan w:val="3"/>
          </w:tcPr>
          <w:p w14:paraId="555EBC11" w14:textId="77777777" w:rsidR="00B8409C" w:rsidRDefault="00B8409C" w:rsidP="00B8409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印尼雅加达</w:t>
            </w:r>
          </w:p>
        </w:tc>
        <w:tc>
          <w:tcPr>
            <w:tcW w:w="1476" w:type="dxa"/>
            <w:gridSpan w:val="2"/>
          </w:tcPr>
          <w:p w14:paraId="2E61B29E" w14:textId="77777777" w:rsidR="00B8409C" w:rsidRDefault="00B8409C" w:rsidP="00B8409C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展位费</w:t>
            </w:r>
          </w:p>
        </w:tc>
        <w:tc>
          <w:tcPr>
            <w:tcW w:w="2126" w:type="dxa"/>
            <w:gridSpan w:val="2"/>
          </w:tcPr>
          <w:p w14:paraId="750E1416" w14:textId="77777777" w:rsidR="00B8409C" w:rsidRDefault="00B8409C" w:rsidP="00B840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09C" w14:paraId="1C06FC14" w14:textId="77777777" w:rsidTr="00B8409C">
        <w:trPr>
          <w:trHeight w:val="342"/>
        </w:trPr>
        <w:tc>
          <w:tcPr>
            <w:tcW w:w="2112" w:type="dxa"/>
            <w:gridSpan w:val="3"/>
            <w:vMerge w:val="restart"/>
          </w:tcPr>
          <w:p w14:paraId="14D75761" w14:textId="77777777" w:rsidR="00B8409C" w:rsidRDefault="00B8409C" w:rsidP="00B8409C">
            <w:pPr>
              <w:pStyle w:val="TableParagraph"/>
              <w:spacing w:before="164"/>
              <w:ind w:left="335"/>
              <w:rPr>
                <w:sz w:val="24"/>
              </w:rPr>
            </w:pPr>
            <w:r>
              <w:rPr>
                <w:sz w:val="24"/>
              </w:rPr>
              <w:t>参展单位名称</w:t>
            </w:r>
          </w:p>
        </w:tc>
        <w:tc>
          <w:tcPr>
            <w:tcW w:w="1461" w:type="dxa"/>
          </w:tcPr>
          <w:p w14:paraId="243FDACA" w14:textId="77777777" w:rsidR="00B8409C" w:rsidRDefault="00B8409C" w:rsidP="00B8409C">
            <w:pPr>
              <w:pStyle w:val="TableParagraph"/>
              <w:spacing w:before="3" w:line="28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6662" w:type="dxa"/>
            <w:gridSpan w:val="8"/>
          </w:tcPr>
          <w:p w14:paraId="40B933DA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31B98F87" w14:textId="77777777" w:rsidTr="00B8409C">
        <w:trPr>
          <w:trHeight w:val="312"/>
        </w:trPr>
        <w:tc>
          <w:tcPr>
            <w:tcW w:w="2112" w:type="dxa"/>
            <w:gridSpan w:val="3"/>
            <w:vMerge/>
            <w:tcBorders>
              <w:top w:val="nil"/>
            </w:tcBorders>
          </w:tcPr>
          <w:p w14:paraId="5301427D" w14:textId="77777777" w:rsidR="00B8409C" w:rsidRDefault="00B8409C" w:rsidP="00B8409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</w:tcPr>
          <w:p w14:paraId="72608A3A" w14:textId="77777777" w:rsidR="00B8409C" w:rsidRDefault="00B8409C" w:rsidP="00B8409C">
            <w:pPr>
              <w:pStyle w:val="TableParagraph"/>
              <w:spacing w:before="3" w:line="28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6662" w:type="dxa"/>
            <w:gridSpan w:val="8"/>
          </w:tcPr>
          <w:p w14:paraId="7CA3C495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31D8F19E" w14:textId="77777777" w:rsidTr="00B8409C">
        <w:trPr>
          <w:trHeight w:val="624"/>
        </w:trPr>
        <w:tc>
          <w:tcPr>
            <w:tcW w:w="3573" w:type="dxa"/>
            <w:gridSpan w:val="4"/>
          </w:tcPr>
          <w:p w14:paraId="36C3EA36" w14:textId="77777777" w:rsidR="00B8409C" w:rsidRDefault="00B8409C" w:rsidP="00B8409C">
            <w:pPr>
              <w:pStyle w:val="TableParagraph"/>
              <w:spacing w:before="158"/>
              <w:ind w:left="1287" w:right="1275"/>
              <w:jc w:val="center"/>
              <w:rPr>
                <w:sz w:val="24"/>
              </w:rPr>
            </w:pPr>
            <w:r>
              <w:rPr>
                <w:sz w:val="24"/>
              </w:rPr>
              <w:t>参展人数</w:t>
            </w:r>
          </w:p>
        </w:tc>
        <w:tc>
          <w:tcPr>
            <w:tcW w:w="1638" w:type="dxa"/>
            <w:gridSpan w:val="3"/>
          </w:tcPr>
          <w:p w14:paraId="14FCEDFD" w14:textId="77777777" w:rsidR="00B8409C" w:rsidRDefault="00B8409C" w:rsidP="00B8409C">
            <w:pPr>
              <w:pStyle w:val="TableParagraph"/>
              <w:tabs>
                <w:tab w:val="left" w:pos="603"/>
              </w:tabs>
              <w:spacing w:before="1" w:line="29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14:paraId="4642CA9E" w14:textId="77777777" w:rsidR="00B8409C" w:rsidRDefault="00B8409C" w:rsidP="00B8409C">
            <w:pPr>
              <w:pStyle w:val="TableParagraph"/>
              <w:tabs>
                <w:tab w:val="left" w:pos="603"/>
              </w:tabs>
              <w:spacing w:before="1" w:line="290" w:lineRule="exact"/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701" w:type="dxa"/>
            <w:gridSpan w:val="2"/>
          </w:tcPr>
          <w:p w14:paraId="0B63E2B9" w14:textId="77777777" w:rsidR="00B8409C" w:rsidRDefault="00B8409C" w:rsidP="00B8409C">
            <w:pPr>
              <w:pStyle w:val="TableParagraph"/>
              <w:spacing w:before="158"/>
              <w:ind w:left="587"/>
              <w:rPr>
                <w:sz w:val="24"/>
              </w:rPr>
            </w:pPr>
            <w:r>
              <w:rPr>
                <w:sz w:val="24"/>
              </w:rPr>
              <w:t>行程选择</w:t>
            </w:r>
          </w:p>
        </w:tc>
        <w:tc>
          <w:tcPr>
            <w:tcW w:w="1788" w:type="dxa"/>
            <w:gridSpan w:val="2"/>
            <w:tcBorders>
              <w:right w:val="nil"/>
            </w:tcBorders>
          </w:tcPr>
          <w:p w14:paraId="11FD8616" w14:textId="77777777" w:rsidR="00B8409C" w:rsidRDefault="00B8409C" w:rsidP="00B840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2"/>
              <w:ind w:hanging="242"/>
              <w:jc w:val="left"/>
              <w:rPr>
                <w:sz w:val="24"/>
              </w:rPr>
            </w:pPr>
            <w:r>
              <w:rPr>
                <w:sz w:val="24"/>
              </w:rPr>
              <w:t>展期随团 □</w:t>
            </w:r>
          </w:p>
          <w:p w14:paraId="460DBA48" w14:textId="77777777" w:rsidR="00B8409C" w:rsidRDefault="00B8409C" w:rsidP="00B840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5" w:line="290" w:lineRule="exact"/>
              <w:ind w:hanging="242"/>
              <w:jc w:val="left"/>
              <w:rPr>
                <w:sz w:val="24"/>
              </w:rPr>
            </w:pPr>
            <w:r>
              <w:rPr>
                <w:sz w:val="24"/>
              </w:rPr>
              <w:t>全程随团 □</w:t>
            </w:r>
          </w:p>
        </w:tc>
        <w:tc>
          <w:tcPr>
            <w:tcW w:w="1535" w:type="dxa"/>
            <w:tcBorders>
              <w:left w:val="nil"/>
            </w:tcBorders>
          </w:tcPr>
          <w:p w14:paraId="17B03027" w14:textId="77777777" w:rsidR="00B8409C" w:rsidRDefault="00B8409C" w:rsidP="00B8409C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人数：</w:t>
            </w:r>
          </w:p>
          <w:p w14:paraId="5D341365" w14:textId="77777777" w:rsidR="00B8409C" w:rsidRDefault="00B8409C" w:rsidP="00B8409C">
            <w:pPr>
              <w:pStyle w:val="TableParagraph"/>
              <w:spacing w:before="5" w:line="290" w:lineRule="exact"/>
              <w:ind w:left="124"/>
              <w:rPr>
                <w:sz w:val="24"/>
              </w:rPr>
            </w:pPr>
            <w:r>
              <w:rPr>
                <w:sz w:val="24"/>
              </w:rPr>
              <w:t>人数：</w:t>
            </w:r>
          </w:p>
        </w:tc>
      </w:tr>
      <w:tr w:rsidR="00B8409C" w14:paraId="690FF219" w14:textId="77777777" w:rsidTr="00B8409C">
        <w:trPr>
          <w:trHeight w:val="414"/>
        </w:trPr>
        <w:tc>
          <w:tcPr>
            <w:tcW w:w="2112" w:type="dxa"/>
            <w:gridSpan w:val="3"/>
            <w:vMerge w:val="restart"/>
          </w:tcPr>
          <w:p w14:paraId="6ABA11C3" w14:textId="77777777" w:rsidR="00B8409C" w:rsidRDefault="00B8409C" w:rsidP="00B8409C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参展单位地址</w:t>
            </w:r>
          </w:p>
        </w:tc>
        <w:tc>
          <w:tcPr>
            <w:tcW w:w="1461" w:type="dxa"/>
          </w:tcPr>
          <w:p w14:paraId="7F485E19" w14:textId="77777777" w:rsidR="00B8409C" w:rsidRDefault="00B8409C" w:rsidP="00B8409C">
            <w:pPr>
              <w:pStyle w:val="TableParagraph"/>
              <w:spacing w:before="54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6662" w:type="dxa"/>
            <w:gridSpan w:val="8"/>
          </w:tcPr>
          <w:p w14:paraId="164ED361" w14:textId="77777777" w:rsidR="00B8409C" w:rsidRDefault="00B8409C" w:rsidP="00B840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09C" w14:paraId="3DED5EF3" w14:textId="77777777" w:rsidTr="00B8409C">
        <w:trPr>
          <w:trHeight w:val="322"/>
        </w:trPr>
        <w:tc>
          <w:tcPr>
            <w:tcW w:w="2112" w:type="dxa"/>
            <w:gridSpan w:val="3"/>
            <w:vMerge/>
            <w:tcBorders>
              <w:top w:val="nil"/>
            </w:tcBorders>
          </w:tcPr>
          <w:p w14:paraId="23C79C53" w14:textId="77777777" w:rsidR="00B8409C" w:rsidRDefault="00B8409C" w:rsidP="00B8409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</w:tcPr>
          <w:p w14:paraId="3BC4DD91" w14:textId="77777777" w:rsidR="00B8409C" w:rsidRDefault="00B8409C" w:rsidP="00B8409C">
            <w:pPr>
              <w:pStyle w:val="TableParagraph"/>
              <w:spacing w:before="3" w:line="28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6662" w:type="dxa"/>
            <w:gridSpan w:val="8"/>
          </w:tcPr>
          <w:p w14:paraId="0A74CD1C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0276BBB4" w14:textId="77777777" w:rsidTr="00B8409C">
        <w:trPr>
          <w:trHeight w:val="312"/>
        </w:trPr>
        <w:tc>
          <w:tcPr>
            <w:tcW w:w="2112" w:type="dxa"/>
            <w:gridSpan w:val="3"/>
            <w:vMerge w:val="restart"/>
          </w:tcPr>
          <w:p w14:paraId="56605775" w14:textId="77777777" w:rsidR="00B8409C" w:rsidRDefault="00B8409C" w:rsidP="00B8409C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产品内容（大类）</w:t>
            </w:r>
          </w:p>
        </w:tc>
        <w:tc>
          <w:tcPr>
            <w:tcW w:w="1461" w:type="dxa"/>
          </w:tcPr>
          <w:p w14:paraId="490812C6" w14:textId="77777777" w:rsidR="00B8409C" w:rsidRDefault="00B8409C" w:rsidP="00B8409C">
            <w:pPr>
              <w:pStyle w:val="TableParagraph"/>
              <w:spacing w:before="2" w:line="290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6662" w:type="dxa"/>
            <w:gridSpan w:val="8"/>
          </w:tcPr>
          <w:p w14:paraId="55C505A7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0ECB6A64" w14:textId="77777777" w:rsidTr="00B8409C">
        <w:trPr>
          <w:trHeight w:val="311"/>
        </w:trPr>
        <w:tc>
          <w:tcPr>
            <w:tcW w:w="2112" w:type="dxa"/>
            <w:gridSpan w:val="3"/>
            <w:vMerge/>
            <w:tcBorders>
              <w:top w:val="nil"/>
            </w:tcBorders>
          </w:tcPr>
          <w:p w14:paraId="200B8850" w14:textId="77777777" w:rsidR="00B8409C" w:rsidRDefault="00B8409C" w:rsidP="00B8409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</w:tcPr>
          <w:p w14:paraId="75792713" w14:textId="77777777" w:rsidR="00B8409C" w:rsidRDefault="00B8409C" w:rsidP="00B8409C">
            <w:pPr>
              <w:pStyle w:val="TableParagraph"/>
              <w:spacing w:before="2" w:line="290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6662" w:type="dxa"/>
            <w:gridSpan w:val="8"/>
          </w:tcPr>
          <w:p w14:paraId="43DCF5B8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5F453F55" w14:textId="77777777" w:rsidTr="00B8409C">
        <w:trPr>
          <w:trHeight w:val="315"/>
        </w:trPr>
        <w:tc>
          <w:tcPr>
            <w:tcW w:w="2112" w:type="dxa"/>
            <w:gridSpan w:val="3"/>
            <w:vMerge w:val="restart"/>
          </w:tcPr>
          <w:p w14:paraId="2CBD29F0" w14:textId="77777777" w:rsidR="00B8409C" w:rsidRDefault="00B8409C" w:rsidP="00B8409C">
            <w:pPr>
              <w:pStyle w:val="TableParagraph"/>
              <w:spacing w:before="164"/>
              <w:ind w:left="107" w:right="-2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展品内容 </w:t>
            </w:r>
            <w:r>
              <w:rPr>
                <w:sz w:val="24"/>
              </w:rPr>
              <w:t>（具体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1461" w:type="dxa"/>
          </w:tcPr>
          <w:p w14:paraId="6FFEAB16" w14:textId="77777777" w:rsidR="00B8409C" w:rsidRDefault="00B8409C" w:rsidP="00B8409C">
            <w:pPr>
              <w:pStyle w:val="TableParagraph"/>
              <w:spacing w:before="4" w:line="291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6662" w:type="dxa"/>
            <w:gridSpan w:val="8"/>
          </w:tcPr>
          <w:p w14:paraId="17F64F19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0368C841" w14:textId="77777777" w:rsidTr="00B8409C">
        <w:trPr>
          <w:trHeight w:val="312"/>
        </w:trPr>
        <w:tc>
          <w:tcPr>
            <w:tcW w:w="2112" w:type="dxa"/>
            <w:gridSpan w:val="3"/>
            <w:vMerge/>
            <w:tcBorders>
              <w:top w:val="nil"/>
            </w:tcBorders>
          </w:tcPr>
          <w:p w14:paraId="7E9B8421" w14:textId="77777777" w:rsidR="00B8409C" w:rsidRDefault="00B8409C" w:rsidP="00B8409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</w:tcPr>
          <w:p w14:paraId="2F28E78A" w14:textId="77777777" w:rsidR="00B8409C" w:rsidRDefault="00B8409C" w:rsidP="00B8409C">
            <w:pPr>
              <w:pStyle w:val="TableParagraph"/>
              <w:spacing w:before="3" w:line="28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6662" w:type="dxa"/>
            <w:gridSpan w:val="8"/>
          </w:tcPr>
          <w:p w14:paraId="4F477538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109DB687" w14:textId="77777777" w:rsidTr="00B8409C">
        <w:trPr>
          <w:trHeight w:val="311"/>
        </w:trPr>
        <w:tc>
          <w:tcPr>
            <w:tcW w:w="3573" w:type="dxa"/>
            <w:gridSpan w:val="4"/>
          </w:tcPr>
          <w:p w14:paraId="65D71018" w14:textId="77777777" w:rsidR="00B8409C" w:rsidRDefault="00B8409C" w:rsidP="00B8409C">
            <w:pPr>
              <w:pStyle w:val="TableParagraph"/>
              <w:spacing w:before="2" w:line="289" w:lineRule="exact"/>
              <w:ind w:left="1065"/>
              <w:rPr>
                <w:sz w:val="24"/>
              </w:rPr>
            </w:pPr>
            <w:r>
              <w:rPr>
                <w:sz w:val="24"/>
              </w:rPr>
              <w:t>是否参加货运</w:t>
            </w:r>
          </w:p>
        </w:tc>
        <w:tc>
          <w:tcPr>
            <w:tcW w:w="850" w:type="dxa"/>
            <w:tcBorders>
              <w:right w:val="nil"/>
            </w:tcBorders>
          </w:tcPr>
          <w:p w14:paraId="0691688D" w14:textId="77777777" w:rsidR="00B8409C" w:rsidRDefault="00B8409C" w:rsidP="00B8409C">
            <w:pPr>
              <w:pStyle w:val="TableParagraph"/>
              <w:spacing w:before="2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 □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</w:tcPr>
          <w:p w14:paraId="1364980E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7" w:type="dxa"/>
            <w:gridSpan w:val="3"/>
            <w:tcBorders>
              <w:left w:val="nil"/>
              <w:right w:val="nil"/>
            </w:tcBorders>
          </w:tcPr>
          <w:p w14:paraId="152A18B8" w14:textId="77777777" w:rsidR="00B8409C" w:rsidRDefault="00B8409C" w:rsidP="00B8409C">
            <w:pPr>
              <w:pStyle w:val="TableParagraph"/>
              <w:spacing w:before="2" w:line="289" w:lineRule="exact"/>
              <w:ind w:left="173"/>
              <w:rPr>
                <w:sz w:val="24"/>
              </w:rPr>
            </w:pPr>
            <w:r>
              <w:rPr>
                <w:sz w:val="24"/>
              </w:rPr>
              <w:t>否 □</w:t>
            </w:r>
          </w:p>
        </w:tc>
        <w:tc>
          <w:tcPr>
            <w:tcW w:w="1535" w:type="dxa"/>
            <w:tcBorders>
              <w:left w:val="nil"/>
            </w:tcBorders>
          </w:tcPr>
          <w:p w14:paraId="0B031733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4543B188" w14:textId="77777777" w:rsidTr="00B8409C">
        <w:trPr>
          <w:trHeight w:val="315"/>
        </w:trPr>
        <w:tc>
          <w:tcPr>
            <w:tcW w:w="936" w:type="dxa"/>
            <w:gridSpan w:val="2"/>
          </w:tcPr>
          <w:p w14:paraId="0D7018F6" w14:textId="77777777" w:rsidR="00B8409C" w:rsidRDefault="00B8409C" w:rsidP="00B8409C">
            <w:pPr>
              <w:pStyle w:val="TableParagraph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176" w:type="dxa"/>
          </w:tcPr>
          <w:p w14:paraId="207A4686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 w14:paraId="0DF03C27" w14:textId="77777777" w:rsidR="00B8409C" w:rsidRDefault="00B8409C" w:rsidP="00B8409C">
            <w:pPr>
              <w:pStyle w:val="TableParagraph"/>
              <w:spacing w:before="4" w:line="290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6662" w:type="dxa"/>
            <w:gridSpan w:val="8"/>
          </w:tcPr>
          <w:p w14:paraId="544063DB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28BE6369" w14:textId="77777777" w:rsidTr="00B8409C">
        <w:trPr>
          <w:trHeight w:val="315"/>
        </w:trPr>
        <w:tc>
          <w:tcPr>
            <w:tcW w:w="468" w:type="dxa"/>
            <w:tcBorders>
              <w:right w:val="nil"/>
            </w:tcBorders>
          </w:tcPr>
          <w:p w14:paraId="50FE9A9A" w14:textId="77777777" w:rsidR="00B8409C" w:rsidRDefault="00B8409C" w:rsidP="00B8409C">
            <w:pPr>
              <w:pStyle w:val="TableParagraph"/>
              <w:spacing w:before="3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邮</w:t>
            </w:r>
          </w:p>
        </w:tc>
        <w:tc>
          <w:tcPr>
            <w:tcW w:w="468" w:type="dxa"/>
            <w:tcBorders>
              <w:left w:val="nil"/>
            </w:tcBorders>
          </w:tcPr>
          <w:p w14:paraId="527DEADF" w14:textId="77777777" w:rsidR="00B8409C" w:rsidRDefault="00B8409C" w:rsidP="00B8409C">
            <w:pPr>
              <w:pStyle w:val="TableParagraph"/>
              <w:spacing w:before="3" w:line="291" w:lineRule="exact"/>
              <w:ind w:left="124"/>
              <w:rPr>
                <w:sz w:val="24"/>
              </w:rPr>
            </w:pPr>
            <w:r>
              <w:rPr>
                <w:sz w:val="24"/>
              </w:rPr>
              <w:t>编</w:t>
            </w:r>
          </w:p>
        </w:tc>
        <w:tc>
          <w:tcPr>
            <w:tcW w:w="1176" w:type="dxa"/>
          </w:tcPr>
          <w:p w14:paraId="43A8608D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 w14:paraId="2D8CDE83" w14:textId="77777777" w:rsidR="00B8409C" w:rsidRDefault="00B8409C" w:rsidP="00B8409C">
            <w:pPr>
              <w:pStyle w:val="TableParagraph"/>
              <w:spacing w:before="3" w:line="291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6662" w:type="dxa"/>
            <w:gridSpan w:val="8"/>
          </w:tcPr>
          <w:p w14:paraId="1041008A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70E28883" w14:textId="77777777" w:rsidTr="00B8409C">
        <w:trPr>
          <w:trHeight w:val="312"/>
        </w:trPr>
        <w:tc>
          <w:tcPr>
            <w:tcW w:w="936" w:type="dxa"/>
            <w:gridSpan w:val="2"/>
          </w:tcPr>
          <w:p w14:paraId="2AF86C3E" w14:textId="77777777" w:rsidR="00B8409C" w:rsidRDefault="00B8409C" w:rsidP="00B8409C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299" w:type="dxa"/>
            <w:gridSpan w:val="10"/>
          </w:tcPr>
          <w:p w14:paraId="175D49BD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65BA340E" w14:textId="77777777" w:rsidTr="00B8409C">
        <w:trPr>
          <w:trHeight w:val="312"/>
        </w:trPr>
        <w:tc>
          <w:tcPr>
            <w:tcW w:w="936" w:type="dxa"/>
            <w:gridSpan w:val="2"/>
          </w:tcPr>
          <w:p w14:paraId="3D9BF3EA" w14:textId="77777777" w:rsidR="00B8409C" w:rsidRDefault="00B8409C" w:rsidP="00B8409C">
            <w:pPr>
              <w:pStyle w:val="TableParagraph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主页</w:t>
            </w:r>
          </w:p>
        </w:tc>
        <w:tc>
          <w:tcPr>
            <w:tcW w:w="9299" w:type="dxa"/>
            <w:gridSpan w:val="10"/>
          </w:tcPr>
          <w:p w14:paraId="22E92842" w14:textId="77777777" w:rsidR="00B8409C" w:rsidRDefault="00B8409C" w:rsidP="00B8409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8409C" w14:paraId="1889EEC3" w14:textId="77777777" w:rsidTr="00B8409C">
        <w:trPr>
          <w:trHeight w:val="4779"/>
        </w:trPr>
        <w:tc>
          <w:tcPr>
            <w:tcW w:w="10235" w:type="dxa"/>
            <w:gridSpan w:val="12"/>
          </w:tcPr>
          <w:p w14:paraId="336BF340" w14:textId="77777777" w:rsidR="00B8409C" w:rsidRDefault="00B8409C" w:rsidP="00B8409C">
            <w:pPr>
              <w:pStyle w:val="TableParagraph"/>
              <w:tabs>
                <w:tab w:val="left" w:pos="349"/>
              </w:tabs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1、</w:t>
            </w:r>
            <w:r>
              <w:rPr>
                <w:sz w:val="24"/>
              </w:rPr>
              <w:t>本申请表（合同书）一式三份, 经双方盖章确认后即</w:t>
            </w:r>
            <w:r>
              <w:rPr>
                <w:rFonts w:hint="eastAsia"/>
                <w:sz w:val="24"/>
                <w:lang w:val="en-US"/>
              </w:rPr>
              <w:t>生效</w:t>
            </w:r>
            <w:r>
              <w:rPr>
                <w:sz w:val="24"/>
              </w:rPr>
              <w:t>。</w:t>
            </w:r>
          </w:p>
          <w:p w14:paraId="4F5FA2E2" w14:textId="77777777" w:rsidR="00B8409C" w:rsidRDefault="00B8409C" w:rsidP="00B8409C">
            <w:pPr>
              <w:pStyle w:val="TableParagraph"/>
              <w:tabs>
                <w:tab w:val="left" w:pos="349"/>
              </w:tabs>
              <w:spacing w:before="14" w:line="201" w:lineRule="auto"/>
              <w:ind w:right="97"/>
              <w:jc w:val="left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  <w:lang w:val="en-US"/>
              </w:rPr>
              <w:t>2、</w:t>
            </w:r>
            <w:r>
              <w:rPr>
                <w:spacing w:val="-9"/>
                <w:sz w:val="24"/>
              </w:rPr>
              <w:t xml:space="preserve">本申请表一经确认，请于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天内将展位费一次性汇入组展单位指定的银行账户，逾期组展单位</w:t>
            </w:r>
            <w:r>
              <w:rPr>
                <w:sz w:val="24"/>
              </w:rPr>
              <w:t>有权不予以保留预订展位。</w:t>
            </w:r>
          </w:p>
          <w:p w14:paraId="22F8A0A1" w14:textId="77777777" w:rsidR="00B8409C" w:rsidRDefault="00B8409C" w:rsidP="00B8409C">
            <w:pPr>
              <w:pStyle w:val="TableParagraph"/>
              <w:tabs>
                <w:tab w:val="left" w:pos="349"/>
              </w:tabs>
              <w:spacing w:before="4" w:line="201" w:lineRule="auto"/>
              <w:ind w:right="97"/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3、</w:t>
            </w:r>
            <w:r>
              <w:rPr>
                <w:spacing w:val="-4"/>
                <w:sz w:val="24"/>
              </w:rPr>
              <w:t>参展单位</w:t>
            </w:r>
            <w:r>
              <w:rPr>
                <w:rFonts w:hint="eastAsia"/>
                <w:spacing w:val="-4"/>
                <w:sz w:val="24"/>
                <w:lang w:val="en-US"/>
              </w:rPr>
              <w:t>申请确认并</w:t>
            </w:r>
            <w:r>
              <w:rPr>
                <w:spacing w:val="-4"/>
                <w:sz w:val="24"/>
              </w:rPr>
              <w:t>盖章</w:t>
            </w:r>
            <w:r>
              <w:rPr>
                <w:rFonts w:hint="eastAsia"/>
                <w:spacing w:val="-4"/>
                <w:sz w:val="24"/>
                <w:lang w:val="en-US"/>
              </w:rPr>
              <w:t>后</w:t>
            </w:r>
            <w:r>
              <w:rPr>
                <w:spacing w:val="-4"/>
                <w:sz w:val="24"/>
              </w:rPr>
              <w:t>不得退展，否则参展单位</w:t>
            </w:r>
            <w:r>
              <w:rPr>
                <w:rFonts w:hint="eastAsia"/>
                <w:spacing w:val="-4"/>
                <w:sz w:val="24"/>
                <w:lang w:val="en-US"/>
              </w:rPr>
              <w:t>将</w:t>
            </w:r>
            <w:r>
              <w:rPr>
                <w:spacing w:val="-4"/>
                <w:sz w:val="24"/>
              </w:rPr>
              <w:t>承担因此给组展单位造成的一</w:t>
            </w:r>
            <w:r>
              <w:rPr>
                <w:sz w:val="24"/>
              </w:rPr>
              <w:t>切损失。</w:t>
            </w:r>
          </w:p>
          <w:p w14:paraId="373702E0" w14:textId="77777777" w:rsidR="00B8409C" w:rsidRDefault="00B8409C" w:rsidP="00B8409C">
            <w:pPr>
              <w:pStyle w:val="TableParagraph"/>
              <w:tabs>
                <w:tab w:val="left" w:pos="349"/>
              </w:tabs>
              <w:spacing w:line="204" w:lineRule="auto"/>
              <w:ind w:right="97"/>
              <w:jc w:val="left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  <w:lang w:val="en-US"/>
              </w:rPr>
              <w:t>4、</w:t>
            </w:r>
            <w:r>
              <w:rPr>
                <w:spacing w:val="-6"/>
                <w:sz w:val="24"/>
              </w:rPr>
              <w:t>若主办方因故取消办展，只退回报名企业所交的参展费用，参展单位不得要求组展单位承担其</w:t>
            </w:r>
            <w:r>
              <w:rPr>
                <w:sz w:val="24"/>
              </w:rPr>
              <w:t>他任何赔偿责任。</w:t>
            </w:r>
          </w:p>
          <w:p w14:paraId="547622AA" w14:textId="77777777" w:rsidR="00B8409C" w:rsidRDefault="00B8409C" w:rsidP="00B8409C">
            <w:pPr>
              <w:pStyle w:val="TableParagraph"/>
              <w:tabs>
                <w:tab w:val="left" w:pos="349"/>
              </w:tabs>
              <w:spacing w:line="245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5、</w:t>
            </w:r>
            <w:r>
              <w:rPr>
                <w:sz w:val="24"/>
              </w:rPr>
              <w:t>组展单位收到全额展位费后，将为参展单位开具参展发票。</w:t>
            </w:r>
          </w:p>
          <w:p w14:paraId="531CC50C" w14:textId="77777777" w:rsidR="00B8409C" w:rsidRDefault="00B8409C" w:rsidP="00B8409C">
            <w:pPr>
              <w:pStyle w:val="TableParagraph"/>
              <w:tabs>
                <w:tab w:val="left" w:pos="353"/>
              </w:tabs>
              <w:spacing w:before="11" w:line="204" w:lineRule="auto"/>
              <w:ind w:right="68"/>
              <w:jc w:val="left"/>
              <w:rPr>
                <w:sz w:val="24"/>
              </w:rPr>
            </w:pPr>
            <w:r>
              <w:rPr>
                <w:rFonts w:hint="eastAsia"/>
                <w:spacing w:val="3"/>
                <w:sz w:val="24"/>
                <w:lang w:val="en-US"/>
              </w:rPr>
              <w:t>6、</w:t>
            </w:r>
            <w:r>
              <w:rPr>
                <w:spacing w:val="3"/>
                <w:sz w:val="24"/>
              </w:rPr>
              <w:t>实际出运展品或实际展品价值须由参展单位如实申报，申报不符造成的损失由参展单位负担。</w:t>
            </w:r>
          </w:p>
          <w:p w14:paraId="11C04FC7" w14:textId="77777777" w:rsidR="00B8409C" w:rsidRDefault="00B8409C" w:rsidP="00B8409C">
            <w:pPr>
              <w:pStyle w:val="TableParagraph"/>
              <w:tabs>
                <w:tab w:val="left" w:pos="349"/>
              </w:tabs>
              <w:spacing w:before="1" w:line="201" w:lineRule="auto"/>
              <w:ind w:right="68"/>
              <w:jc w:val="left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  <w:lang w:val="en-US"/>
              </w:rPr>
              <w:t>7、</w:t>
            </w:r>
            <w:r>
              <w:rPr>
                <w:spacing w:val="-6"/>
                <w:sz w:val="24"/>
              </w:rPr>
              <w:t>如遇战争、罢工、自然灾害等不可抗力，给参展单位及组展单位带来的损失由双方另行协商解</w:t>
            </w:r>
            <w:r>
              <w:rPr>
                <w:sz w:val="24"/>
              </w:rPr>
              <w:t>决。</w:t>
            </w:r>
          </w:p>
          <w:p w14:paraId="19C146C8" w14:textId="77777777" w:rsidR="00B8409C" w:rsidRDefault="00B8409C" w:rsidP="00B8409C">
            <w:pPr>
              <w:pStyle w:val="TableParagraph"/>
              <w:tabs>
                <w:tab w:val="left" w:pos="320"/>
              </w:tabs>
              <w:spacing w:line="24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8、</w:t>
            </w:r>
            <w:r>
              <w:rPr>
                <w:sz w:val="24"/>
              </w:rPr>
              <w:t>组展单位指定的银行账户</w:t>
            </w:r>
          </w:p>
          <w:p w14:paraId="26C5370E" w14:textId="77777777" w:rsidR="00B8409C" w:rsidRDefault="00B8409C" w:rsidP="00B8409C">
            <w:pPr>
              <w:pStyle w:val="TableParagraph"/>
              <w:tabs>
                <w:tab w:val="left" w:pos="587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  <w:t>名：广东潮域展览有限公司</w:t>
            </w:r>
          </w:p>
          <w:p w14:paraId="76DDEA1A" w14:textId="77777777" w:rsidR="00B8409C" w:rsidRDefault="00B8409C" w:rsidP="00B8409C">
            <w:pPr>
              <w:pStyle w:val="TableParagraph"/>
              <w:tabs>
                <w:tab w:val="left" w:pos="587"/>
                <w:tab w:val="left" w:pos="1787"/>
                <w:tab w:val="left" w:pos="2507"/>
              </w:tabs>
              <w:spacing w:before="12" w:line="204" w:lineRule="auto"/>
              <w:ind w:left="107" w:right="5795"/>
              <w:rPr>
                <w:sz w:val="24"/>
              </w:rPr>
            </w:pPr>
            <w:r>
              <w:rPr>
                <w:sz w:val="24"/>
              </w:rPr>
              <w:t>开户行：中国银行广州广东经贸大厦支</w:t>
            </w:r>
            <w:r>
              <w:rPr>
                <w:spacing w:val="-17"/>
                <w:sz w:val="24"/>
              </w:rPr>
              <w:t>行</w:t>
            </w:r>
            <w:r>
              <w:rPr>
                <w:sz w:val="24"/>
              </w:rPr>
              <w:t>账</w:t>
            </w:r>
            <w:r>
              <w:rPr>
                <w:sz w:val="24"/>
              </w:rPr>
              <w:tab/>
              <w:t>号：7354</w:t>
            </w:r>
            <w:r>
              <w:rPr>
                <w:sz w:val="24"/>
              </w:rPr>
              <w:tab/>
              <w:t>6974</w:t>
            </w:r>
            <w:r>
              <w:rPr>
                <w:sz w:val="24"/>
              </w:rPr>
              <w:tab/>
              <w:t>1658</w:t>
            </w:r>
          </w:p>
          <w:p w14:paraId="3A6AD55E" w14:textId="77777777" w:rsidR="00B8409C" w:rsidRDefault="00B8409C" w:rsidP="00B8409C">
            <w:pPr>
              <w:pStyle w:val="TableParagraph"/>
              <w:spacing w:line="201" w:lineRule="auto"/>
              <w:ind w:left="107" w:right="270"/>
              <w:rPr>
                <w:sz w:val="24"/>
              </w:rPr>
            </w:pPr>
            <w:r>
              <w:rPr>
                <w:spacing w:val="-2"/>
                <w:sz w:val="24"/>
              </w:rPr>
              <w:t>本《参展申请表》作为组展单位与参展单位之间达成的合同，另附件《参展协议》为《参展申</w:t>
            </w:r>
            <w:r>
              <w:rPr>
                <w:spacing w:val="-1"/>
                <w:sz w:val="24"/>
              </w:rPr>
              <w:t>请表》不可分割的组成部分</w:t>
            </w:r>
            <w:r>
              <w:rPr>
                <w:sz w:val="24"/>
              </w:rPr>
              <w:t>（确立参展意向后另行发送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1"/>
                <w:sz w:val="24"/>
              </w:rPr>
              <w:t>。 参展单位确认已收到且知悉，双方</w:t>
            </w:r>
          </w:p>
          <w:p w14:paraId="2F883C9C" w14:textId="77777777" w:rsidR="00B8409C" w:rsidRDefault="00B8409C" w:rsidP="00B8409C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均严格遵守《参展申请表》《参展协议》全部内容。</w:t>
            </w:r>
          </w:p>
        </w:tc>
      </w:tr>
      <w:tr w:rsidR="00B8409C" w14:paraId="3F5C0287" w14:textId="77777777" w:rsidTr="00B8409C">
        <w:trPr>
          <w:trHeight w:val="1401"/>
        </w:trPr>
        <w:tc>
          <w:tcPr>
            <w:tcW w:w="5070" w:type="dxa"/>
            <w:gridSpan w:val="6"/>
          </w:tcPr>
          <w:p w14:paraId="7E996A41" w14:textId="77777777" w:rsidR="00B8409C" w:rsidRDefault="00B8409C" w:rsidP="00B8409C">
            <w:pPr>
              <w:pStyle w:val="TableParagraph"/>
              <w:rPr>
                <w:b/>
                <w:sz w:val="24"/>
              </w:rPr>
            </w:pPr>
          </w:p>
          <w:p w14:paraId="5E8E4163" w14:textId="77777777" w:rsidR="00B8409C" w:rsidRDefault="00B8409C" w:rsidP="00B8409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6F63E3" w14:textId="77777777" w:rsidR="00B8409C" w:rsidRDefault="00B8409C" w:rsidP="00B8409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组展单位盖章：</w:t>
            </w:r>
          </w:p>
        </w:tc>
        <w:tc>
          <w:tcPr>
            <w:tcW w:w="5165" w:type="dxa"/>
            <w:gridSpan w:val="6"/>
          </w:tcPr>
          <w:p w14:paraId="5657A4AD" w14:textId="77777777" w:rsidR="00B8409C" w:rsidRDefault="00B8409C" w:rsidP="00B8409C">
            <w:pPr>
              <w:pStyle w:val="TableParagraph"/>
              <w:rPr>
                <w:b/>
                <w:sz w:val="24"/>
              </w:rPr>
            </w:pPr>
          </w:p>
          <w:p w14:paraId="7B5556F0" w14:textId="77777777" w:rsidR="00B8409C" w:rsidRDefault="00B8409C" w:rsidP="00B8409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F52A14" w14:textId="77777777" w:rsidR="00B8409C" w:rsidRDefault="00B8409C" w:rsidP="00B8409C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参展单位盖章：</w:t>
            </w:r>
          </w:p>
        </w:tc>
      </w:tr>
    </w:tbl>
    <w:p w14:paraId="1BB22076" w14:textId="4A62FF36" w:rsidR="00C53951" w:rsidRDefault="0016434E" w:rsidP="00C53951">
      <w:pPr>
        <w:spacing w:line="0" w:lineRule="atLeas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2</w:t>
      </w:r>
      <w:r>
        <w:rPr>
          <w:rFonts w:ascii="微软雅黑" w:eastAsia="微软雅黑" w:hAnsi="微软雅黑"/>
          <w:b/>
          <w:bCs/>
          <w:sz w:val="30"/>
          <w:szCs w:val="30"/>
        </w:rPr>
        <w:t>023</w:t>
      </w:r>
      <w:r w:rsidR="00B8409C" w:rsidRPr="00B8409C">
        <w:rPr>
          <w:rFonts w:ascii="微软雅黑" w:eastAsia="微软雅黑" w:hAnsi="微软雅黑" w:hint="eastAsia"/>
          <w:b/>
          <w:bCs/>
          <w:sz w:val="30"/>
          <w:szCs w:val="30"/>
        </w:rPr>
        <w:t>印尼国际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玩具及婴童用品</w:t>
      </w:r>
      <w:r w:rsidR="00B8409C" w:rsidRPr="00B8409C">
        <w:rPr>
          <w:rFonts w:ascii="微软雅黑" w:eastAsia="微软雅黑" w:hAnsi="微软雅黑" w:hint="eastAsia"/>
          <w:b/>
          <w:bCs/>
          <w:sz w:val="30"/>
          <w:szCs w:val="30"/>
        </w:rPr>
        <w:t>展</w:t>
      </w:r>
      <w:r w:rsidR="00C53951">
        <w:rPr>
          <w:rFonts w:ascii="微软雅黑" w:eastAsia="微软雅黑" w:hAnsi="微软雅黑" w:cs="微软雅黑" w:hint="eastAsia"/>
          <w:b/>
          <w:sz w:val="30"/>
          <w:szCs w:val="30"/>
        </w:rPr>
        <w:t>【I</w:t>
      </w:r>
      <w:r>
        <w:rPr>
          <w:rFonts w:ascii="微软雅黑" w:eastAsia="微软雅黑" w:hAnsi="微软雅黑" w:cs="微软雅黑"/>
          <w:b/>
          <w:sz w:val="30"/>
          <w:szCs w:val="30"/>
        </w:rPr>
        <w:t>BT</w:t>
      </w:r>
      <w:r w:rsidR="00C53951">
        <w:rPr>
          <w:rFonts w:ascii="微软雅黑" w:eastAsia="微软雅黑" w:hAnsi="微软雅黑" w:cs="微软雅黑" w:hint="eastAsia"/>
          <w:b/>
          <w:sz w:val="30"/>
          <w:szCs w:val="30"/>
        </w:rPr>
        <w:t>E•Indonesia】</w:t>
      </w:r>
    </w:p>
    <w:p w14:paraId="46C1F75E" w14:textId="06B21AD3" w:rsidR="007C08F7" w:rsidRDefault="00B8409C" w:rsidP="00B8409C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（合同书）</w:t>
      </w:r>
    </w:p>
    <w:sectPr w:rsidR="007C08F7">
      <w:headerReference w:type="default" r:id="rId9"/>
      <w:pgSz w:w="11906" w:h="16838"/>
      <w:pgMar w:top="2127" w:right="720" w:bottom="720" w:left="720" w:header="231" w:footer="3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2180" w14:textId="77777777" w:rsidR="00A43C9D" w:rsidRDefault="00A43C9D">
      <w:r>
        <w:separator/>
      </w:r>
    </w:p>
  </w:endnote>
  <w:endnote w:type="continuationSeparator" w:id="0">
    <w:p w14:paraId="6A7DD8D2" w14:textId="77777777" w:rsidR="00A43C9D" w:rsidRDefault="00A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C832" w14:textId="77777777" w:rsidR="00A43C9D" w:rsidRDefault="00A43C9D">
      <w:r>
        <w:separator/>
      </w:r>
    </w:p>
  </w:footnote>
  <w:footnote w:type="continuationSeparator" w:id="0">
    <w:p w14:paraId="11CBCC6A" w14:textId="77777777" w:rsidR="00A43C9D" w:rsidRDefault="00A4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203E" w14:textId="0284D202" w:rsidR="007C08F7" w:rsidRDefault="00E775C1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46A0C" wp14:editId="53146BF3">
          <wp:simplePos x="0" y="0"/>
          <wp:positionH relativeFrom="column">
            <wp:posOffset>5387340</wp:posOffset>
          </wp:positionH>
          <wp:positionV relativeFrom="paragraph">
            <wp:posOffset>97155</wp:posOffset>
          </wp:positionV>
          <wp:extent cx="1173480" cy="735639"/>
          <wp:effectExtent l="0" t="0" r="762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3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95F">
      <w:rPr>
        <w:rFonts w:hint="eastAsia"/>
        <w:noProof/>
      </w:rPr>
      <w:drawing>
        <wp:anchor distT="0" distB="0" distL="114300" distR="114300" simplePos="0" relativeHeight="251644416" behindDoc="1" locked="0" layoutInCell="1" allowOverlap="1" wp14:anchorId="384C8355" wp14:editId="1F7EA84E">
          <wp:simplePos x="0" y="0"/>
          <wp:positionH relativeFrom="column">
            <wp:posOffset>-466725</wp:posOffset>
          </wp:positionH>
          <wp:positionV relativeFrom="paragraph">
            <wp:posOffset>-2540</wp:posOffset>
          </wp:positionV>
          <wp:extent cx="3512185" cy="910590"/>
          <wp:effectExtent l="0" t="0" r="12065" b="3810"/>
          <wp:wrapNone/>
          <wp:docPr id="1" name="图片 1" descr="潮域logo - UF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潮域logo - UFI-0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218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AA82" w14:textId="27910BF7" w:rsidR="007C08F7" w:rsidRDefault="00000000">
    <w:pPr>
      <w:pStyle w:val="a6"/>
      <w:jc w:val="center"/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48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84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28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72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17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61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205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35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494" w:hanging="241"/>
      </w:pPr>
      <w:rPr>
        <w:rFonts w:hint="default"/>
        <w:lang w:val="zh-CN" w:eastAsia="zh-CN" w:bidi="zh-CN"/>
      </w:rPr>
    </w:lvl>
  </w:abstractNum>
  <w:abstractNum w:abstractNumId="1" w15:restartNumberingAfterBreak="0">
    <w:nsid w:val="01820309"/>
    <w:multiLevelType w:val="multilevel"/>
    <w:tmpl w:val="01820309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110D46E9"/>
    <w:multiLevelType w:val="hybridMultilevel"/>
    <w:tmpl w:val="DB806DF2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" w15:restartNumberingAfterBreak="0">
    <w:nsid w:val="1E9560D5"/>
    <w:multiLevelType w:val="hybridMultilevel"/>
    <w:tmpl w:val="2B32644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5D47CC2"/>
    <w:multiLevelType w:val="hybridMultilevel"/>
    <w:tmpl w:val="C71034AA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" w15:restartNumberingAfterBreak="0">
    <w:nsid w:val="2707EF32"/>
    <w:multiLevelType w:val="singleLevel"/>
    <w:tmpl w:val="2707EF3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9FE0CF3"/>
    <w:multiLevelType w:val="hybridMultilevel"/>
    <w:tmpl w:val="1672763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A5A479F"/>
    <w:multiLevelType w:val="multilevel"/>
    <w:tmpl w:val="3A5A479F"/>
    <w:lvl w:ilvl="0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8" w15:restartNumberingAfterBreak="0">
    <w:nsid w:val="3DA344D2"/>
    <w:multiLevelType w:val="multilevel"/>
    <w:tmpl w:val="3DA344D2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0761BC"/>
    <w:multiLevelType w:val="multilevel"/>
    <w:tmpl w:val="5F0761BC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832568B"/>
    <w:multiLevelType w:val="multilevel"/>
    <w:tmpl w:val="7832568B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85A58FE"/>
    <w:multiLevelType w:val="multilevel"/>
    <w:tmpl w:val="785A58FE"/>
    <w:lvl w:ilvl="0">
      <w:start w:val="1"/>
      <w:numFmt w:val="japaneseCounting"/>
      <w:lvlText w:val="%1、"/>
      <w:lvlJc w:val="left"/>
      <w:pPr>
        <w:ind w:left="720" w:hanging="720"/>
      </w:pPr>
      <w:rPr>
        <w:rFonts w:ascii="微软雅黑" w:eastAsia="微软雅黑" w:hAnsi="微软雅黑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306A99"/>
    <w:multiLevelType w:val="hybridMultilevel"/>
    <w:tmpl w:val="5ECC2E36"/>
    <w:lvl w:ilvl="0" w:tplc="B69C1AD2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635695">
    <w:abstractNumId w:val="5"/>
  </w:num>
  <w:num w:numId="2" w16cid:durableId="824705868">
    <w:abstractNumId w:val="0"/>
  </w:num>
  <w:num w:numId="3" w16cid:durableId="1695616647">
    <w:abstractNumId w:val="11"/>
  </w:num>
  <w:num w:numId="4" w16cid:durableId="1901090722">
    <w:abstractNumId w:val="10"/>
  </w:num>
  <w:num w:numId="5" w16cid:durableId="614144623">
    <w:abstractNumId w:val="9"/>
  </w:num>
  <w:num w:numId="6" w16cid:durableId="1205749198">
    <w:abstractNumId w:val="1"/>
  </w:num>
  <w:num w:numId="7" w16cid:durableId="1085302413">
    <w:abstractNumId w:val="8"/>
  </w:num>
  <w:num w:numId="8" w16cid:durableId="2062943196">
    <w:abstractNumId w:val="7"/>
  </w:num>
  <w:num w:numId="9" w16cid:durableId="1111632548">
    <w:abstractNumId w:val="3"/>
  </w:num>
  <w:num w:numId="10" w16cid:durableId="1304778464">
    <w:abstractNumId w:val="2"/>
  </w:num>
  <w:num w:numId="11" w16cid:durableId="1475681903">
    <w:abstractNumId w:val="6"/>
  </w:num>
  <w:num w:numId="12" w16cid:durableId="646785533">
    <w:abstractNumId w:val="12"/>
  </w:num>
  <w:num w:numId="13" w16cid:durableId="84413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hjODkxOTU3ZGE3ZDEzOTY0ZDc5NGM0MTg3MWZlMzIifQ=="/>
  </w:docVars>
  <w:rsids>
    <w:rsidRoot w:val="00172A27"/>
    <w:rsid w:val="000015A4"/>
    <w:rsid w:val="00047E80"/>
    <w:rsid w:val="000574AD"/>
    <w:rsid w:val="00065994"/>
    <w:rsid w:val="00090B9E"/>
    <w:rsid w:val="000B451E"/>
    <w:rsid w:val="000E2CC2"/>
    <w:rsid w:val="00145467"/>
    <w:rsid w:val="0016434E"/>
    <w:rsid w:val="00172A27"/>
    <w:rsid w:val="001A28AB"/>
    <w:rsid w:val="001B3F05"/>
    <w:rsid w:val="001D58EE"/>
    <w:rsid w:val="00355A91"/>
    <w:rsid w:val="003A63FC"/>
    <w:rsid w:val="003D5923"/>
    <w:rsid w:val="00432812"/>
    <w:rsid w:val="004F1F78"/>
    <w:rsid w:val="005121DF"/>
    <w:rsid w:val="005410E0"/>
    <w:rsid w:val="005435E2"/>
    <w:rsid w:val="00552CAD"/>
    <w:rsid w:val="0055597D"/>
    <w:rsid w:val="00583581"/>
    <w:rsid w:val="005B6277"/>
    <w:rsid w:val="0064584E"/>
    <w:rsid w:val="0066275D"/>
    <w:rsid w:val="00691AF4"/>
    <w:rsid w:val="006A482E"/>
    <w:rsid w:val="006F1769"/>
    <w:rsid w:val="007140E7"/>
    <w:rsid w:val="00760A82"/>
    <w:rsid w:val="007B2744"/>
    <w:rsid w:val="007C08F7"/>
    <w:rsid w:val="00821F09"/>
    <w:rsid w:val="00861886"/>
    <w:rsid w:val="00883C6E"/>
    <w:rsid w:val="0090067A"/>
    <w:rsid w:val="0092710F"/>
    <w:rsid w:val="009572D4"/>
    <w:rsid w:val="009F1A73"/>
    <w:rsid w:val="00A0550D"/>
    <w:rsid w:val="00A43C9D"/>
    <w:rsid w:val="00A96D4A"/>
    <w:rsid w:val="00AD26FB"/>
    <w:rsid w:val="00B8409C"/>
    <w:rsid w:val="00BB2FB3"/>
    <w:rsid w:val="00C465AD"/>
    <w:rsid w:val="00C53951"/>
    <w:rsid w:val="00C70D1A"/>
    <w:rsid w:val="00C823E8"/>
    <w:rsid w:val="00D016DA"/>
    <w:rsid w:val="00D119F7"/>
    <w:rsid w:val="00D8426D"/>
    <w:rsid w:val="00E54BF8"/>
    <w:rsid w:val="00E775C1"/>
    <w:rsid w:val="00F25BA4"/>
    <w:rsid w:val="00F27B85"/>
    <w:rsid w:val="00F95812"/>
    <w:rsid w:val="00FA095F"/>
    <w:rsid w:val="01F661F3"/>
    <w:rsid w:val="0F8F0106"/>
    <w:rsid w:val="0FCD2008"/>
    <w:rsid w:val="10EB3A25"/>
    <w:rsid w:val="16625768"/>
    <w:rsid w:val="16AA1A50"/>
    <w:rsid w:val="170C256E"/>
    <w:rsid w:val="1ACD0F82"/>
    <w:rsid w:val="2114730B"/>
    <w:rsid w:val="2C3C12DD"/>
    <w:rsid w:val="2D157530"/>
    <w:rsid w:val="37B87D95"/>
    <w:rsid w:val="3B7A0A01"/>
    <w:rsid w:val="3C940DD1"/>
    <w:rsid w:val="3F6F342F"/>
    <w:rsid w:val="40C56A69"/>
    <w:rsid w:val="429A58FE"/>
    <w:rsid w:val="44716CE5"/>
    <w:rsid w:val="4E2E73DD"/>
    <w:rsid w:val="522A5488"/>
    <w:rsid w:val="53BC5880"/>
    <w:rsid w:val="63542229"/>
    <w:rsid w:val="666003B6"/>
    <w:rsid w:val="680A6BC5"/>
    <w:rsid w:val="6AA24273"/>
    <w:rsid w:val="6E400E46"/>
    <w:rsid w:val="725702C2"/>
    <w:rsid w:val="740A754B"/>
    <w:rsid w:val="75A25E8D"/>
    <w:rsid w:val="76786D20"/>
    <w:rsid w:val="7A480BA2"/>
    <w:rsid w:val="7BF50860"/>
    <w:rsid w:val="7DDB39F1"/>
    <w:rsid w:val="7E231318"/>
    <w:rsid w:val="7F9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B9CAD0"/>
  <w15:docId w15:val="{1460304E-B465-499F-A5C8-4954A967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7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9">
    <w:name w:val="标题 字符"/>
    <w:basedOn w:val="a0"/>
    <w:link w:val="a8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11">
    <w:name w:val="列表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9234-2F7D-40BE-91EC-DED53031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 huaizhi</dc:creator>
  <cp:lastModifiedBy>huaizhi Hou</cp:lastModifiedBy>
  <cp:revision>10</cp:revision>
  <cp:lastPrinted>2019-11-13T10:13:00Z</cp:lastPrinted>
  <dcterms:created xsi:type="dcterms:W3CDTF">2022-11-01T08:31:00Z</dcterms:created>
  <dcterms:modified xsi:type="dcterms:W3CDTF">2022-11-04T05:07:00Z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5C832C9F0FF442D7B6C644B748233CDB</vt:lpwstr>
  </property>
</Properties>
</file>