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69C" w14:textId="77777777" w:rsidR="005D7776" w:rsidRDefault="005D7776">
      <w:pPr>
        <w:spacing w:line="500" w:lineRule="exact"/>
        <w:jc w:val="center"/>
        <w:rPr>
          <w:rFonts w:ascii="微软雅黑" w:eastAsia="微软雅黑" w:hAnsi="微软雅黑" w:cs="微软雅黑"/>
          <w:b/>
          <w:bCs/>
          <w:sz w:val="40"/>
          <w:szCs w:val="36"/>
        </w:rPr>
      </w:pPr>
    </w:p>
    <w:p w14:paraId="2A2B8D70" w14:textId="0AA71333" w:rsidR="007523D1" w:rsidRDefault="00000000">
      <w:pPr>
        <w:spacing w:line="500" w:lineRule="exact"/>
        <w:jc w:val="center"/>
        <w:rPr>
          <w:rFonts w:ascii="微软雅黑" w:eastAsia="微软雅黑" w:hAnsi="微软雅黑" w:cs="微软雅黑"/>
          <w:b/>
          <w:bCs/>
          <w:sz w:val="40"/>
          <w:szCs w:val="36"/>
        </w:rPr>
      </w:pPr>
      <w:r>
        <w:rPr>
          <w:rFonts w:ascii="微软雅黑" w:eastAsia="微软雅黑" w:hAnsi="微软雅黑" w:cs="微软雅黑" w:hint="eastAsia"/>
          <w:b/>
          <w:bCs/>
          <w:sz w:val="40"/>
          <w:szCs w:val="36"/>
        </w:rPr>
        <w:t>202</w:t>
      </w:r>
      <w:r>
        <w:rPr>
          <w:rFonts w:ascii="微软雅黑" w:eastAsia="微软雅黑" w:hAnsi="微软雅黑" w:cs="微软雅黑"/>
          <w:b/>
          <w:bCs/>
          <w:sz w:val="40"/>
          <w:szCs w:val="36"/>
        </w:rPr>
        <w:t>3</w:t>
      </w:r>
      <w:r>
        <w:rPr>
          <w:rFonts w:ascii="微软雅黑" w:eastAsia="微软雅黑" w:hAnsi="微软雅黑" w:cs="微软雅黑" w:hint="eastAsia"/>
          <w:b/>
          <w:bCs/>
          <w:sz w:val="40"/>
          <w:szCs w:val="36"/>
        </w:rPr>
        <w:t>越南国际玩具及婴童用品</w:t>
      </w:r>
      <w:r w:rsidR="000B5B99">
        <w:rPr>
          <w:rFonts w:ascii="微软雅黑" w:eastAsia="微软雅黑" w:hAnsi="微软雅黑" w:cs="微软雅黑" w:hint="eastAsia"/>
          <w:b/>
          <w:bCs/>
          <w:sz w:val="40"/>
          <w:szCs w:val="36"/>
        </w:rPr>
        <w:t>展</w:t>
      </w:r>
    </w:p>
    <w:p w14:paraId="63DDD515" w14:textId="77777777" w:rsidR="007523D1" w:rsidRDefault="00000000">
      <w:pPr>
        <w:spacing w:line="500" w:lineRule="exact"/>
        <w:jc w:val="center"/>
        <w:rPr>
          <w:rFonts w:ascii="微软雅黑" w:eastAsia="微软雅黑" w:hAnsi="微软雅黑" w:cs="微软雅黑"/>
          <w:sz w:val="24"/>
          <w:szCs w:val="28"/>
        </w:rPr>
      </w:pPr>
      <w:r>
        <w:rPr>
          <w:rFonts w:ascii="黑体" w:eastAsia="黑体" w:hAnsi="黑体" w:cs="黑体" w:hint="eastAsia"/>
          <w:sz w:val="28"/>
          <w:szCs w:val="28"/>
        </w:rPr>
        <w:t>——越南最专业的玩具及婴童用品贸易展</w:t>
      </w:r>
    </w:p>
    <w:p w14:paraId="504466D6" w14:textId="77777777" w:rsidR="007523D1" w:rsidRDefault="007523D1">
      <w:pPr>
        <w:spacing w:line="500" w:lineRule="exact"/>
        <w:jc w:val="center"/>
        <w:rPr>
          <w:rFonts w:ascii="微软雅黑" w:eastAsia="微软雅黑" w:hAnsi="微软雅黑" w:cs="微软雅黑"/>
          <w:sz w:val="24"/>
          <w:szCs w:val="28"/>
        </w:rPr>
      </w:pPr>
    </w:p>
    <w:p w14:paraId="6B2A0245" w14:textId="77777777" w:rsidR="007523D1" w:rsidRDefault="00000000">
      <w:pPr>
        <w:numPr>
          <w:ilvl w:val="0"/>
          <w:numId w:val="1"/>
        </w:numPr>
        <w:spacing w:line="500" w:lineRule="exact"/>
        <w:ind w:hanging="578"/>
        <w:jc w:val="left"/>
        <w:rPr>
          <w:rFonts w:ascii="微软雅黑" w:eastAsia="微软雅黑" w:hAnsi="微软雅黑" w:cs="微软雅黑"/>
          <w:b/>
          <w:kern w:val="0"/>
          <w:sz w:val="28"/>
          <w:szCs w:val="24"/>
        </w:rPr>
      </w:pPr>
      <w:r>
        <w:rPr>
          <w:rFonts w:ascii="微软雅黑" w:eastAsia="微软雅黑" w:hAnsi="微软雅黑" w:cs="微软雅黑" w:hint="eastAsia"/>
          <w:b/>
          <w:kern w:val="0"/>
          <w:sz w:val="28"/>
          <w:szCs w:val="24"/>
        </w:rPr>
        <w:t>展会概况</w:t>
      </w:r>
    </w:p>
    <w:p w14:paraId="45A60BCD" w14:textId="26D77075" w:rsidR="007523D1" w:rsidRDefault="00000000">
      <w:pPr>
        <w:numPr>
          <w:ilvl w:val="0"/>
          <w:numId w:val="2"/>
        </w:numPr>
        <w:snapToGrid w:val="0"/>
        <w:spacing w:beforeLines="50" w:before="156" w:afterLines="50" w:after="156"/>
        <w:jc w:val="left"/>
        <w:rPr>
          <w:rFonts w:ascii="微软雅黑" w:eastAsia="微软雅黑" w:hAnsi="微软雅黑" w:cs="微软雅黑"/>
          <w:sz w:val="24"/>
          <w:szCs w:val="24"/>
        </w:rPr>
      </w:pPr>
      <w:r>
        <w:rPr>
          <w:rFonts w:ascii="微软雅黑" w:eastAsia="微软雅黑" w:hAnsi="微软雅黑" w:cs="微软雅黑" w:hint="eastAsia"/>
          <w:sz w:val="24"/>
          <w:szCs w:val="24"/>
        </w:rPr>
        <w:t>展 会 名 称 ：</w:t>
      </w:r>
      <w:r>
        <w:rPr>
          <w:rFonts w:ascii="微软雅黑" w:eastAsia="微软雅黑" w:hAnsi="微软雅黑" w:cs="微软雅黑" w:hint="eastAsia"/>
          <w:bCs/>
          <w:sz w:val="24"/>
          <w:szCs w:val="32"/>
        </w:rPr>
        <w:t>202</w:t>
      </w:r>
      <w:r>
        <w:rPr>
          <w:rFonts w:ascii="微软雅黑" w:eastAsia="微软雅黑" w:hAnsi="微软雅黑" w:cs="微软雅黑"/>
          <w:bCs/>
          <w:sz w:val="24"/>
          <w:szCs w:val="32"/>
        </w:rPr>
        <w:t>3</w:t>
      </w:r>
      <w:r>
        <w:rPr>
          <w:rFonts w:ascii="微软雅黑" w:eastAsia="微软雅黑" w:hAnsi="微软雅黑" w:cs="微软雅黑" w:hint="eastAsia"/>
          <w:bCs/>
          <w:sz w:val="24"/>
          <w:szCs w:val="32"/>
        </w:rPr>
        <w:t>越南国际玩具及婴童用品</w:t>
      </w:r>
      <w:r w:rsidR="000B5B99">
        <w:rPr>
          <w:rFonts w:ascii="微软雅黑" w:eastAsia="微软雅黑" w:hAnsi="微软雅黑" w:cs="微软雅黑" w:hint="eastAsia"/>
          <w:bCs/>
          <w:sz w:val="24"/>
          <w:szCs w:val="32"/>
        </w:rPr>
        <w:t>展</w:t>
      </w:r>
    </w:p>
    <w:p w14:paraId="0E1F7F55" w14:textId="77777777" w:rsidR="007523D1" w:rsidRDefault="00000000">
      <w:pPr>
        <w:numPr>
          <w:ilvl w:val="0"/>
          <w:numId w:val="2"/>
        </w:numPr>
        <w:snapToGrid w:val="0"/>
        <w:spacing w:beforeLines="50" w:before="156" w:afterLines="50" w:after="156"/>
        <w:jc w:val="left"/>
        <w:rPr>
          <w:rFonts w:ascii="微软雅黑" w:eastAsia="微软雅黑" w:hAnsi="微软雅黑" w:cs="微软雅黑"/>
          <w:kern w:val="0"/>
          <w:sz w:val="24"/>
          <w:szCs w:val="24"/>
        </w:rPr>
      </w:pPr>
      <w:r>
        <w:rPr>
          <w:rFonts w:ascii="微软雅黑" w:eastAsia="微软雅黑" w:hAnsi="微软雅黑" w:cs="微软雅黑" w:hint="eastAsia"/>
          <w:sz w:val="24"/>
          <w:szCs w:val="24"/>
        </w:rPr>
        <w:t>主 办 单 位 ：</w:t>
      </w:r>
      <w:r>
        <w:rPr>
          <w:rFonts w:ascii="微软雅黑" w:eastAsia="微软雅黑" w:hAnsi="微软雅黑" w:cs="微软雅黑" w:hint="eastAsia"/>
          <w:sz w:val="24"/>
          <w:szCs w:val="21"/>
        </w:rPr>
        <w:t>潮域展览</w:t>
      </w:r>
      <w:r>
        <w:rPr>
          <w:rFonts w:ascii="微软雅黑" w:eastAsia="微软雅黑" w:hAnsi="微软雅黑" w:cs="微软雅黑" w:hint="eastAsia"/>
          <w:sz w:val="24"/>
          <w:szCs w:val="24"/>
        </w:rPr>
        <w:t>【CHAOYU EXPO】</w:t>
      </w:r>
    </w:p>
    <w:p w14:paraId="69649AC5" w14:textId="6621A42A" w:rsidR="007523D1" w:rsidRDefault="00000000">
      <w:pPr>
        <w:numPr>
          <w:ilvl w:val="0"/>
          <w:numId w:val="2"/>
        </w:numPr>
        <w:snapToGrid w:val="0"/>
        <w:spacing w:beforeLines="50" w:before="156" w:afterLines="50" w:after="156"/>
        <w:rPr>
          <w:rFonts w:ascii="微软雅黑" w:eastAsia="微软雅黑" w:hAnsi="微软雅黑" w:cs="微软雅黑"/>
          <w:b/>
          <w:bCs/>
          <w:sz w:val="24"/>
          <w:szCs w:val="24"/>
        </w:rPr>
      </w:pPr>
      <w:r>
        <w:rPr>
          <w:rFonts w:ascii="微软雅黑" w:eastAsia="微软雅黑" w:hAnsi="微软雅黑" w:cs="微软雅黑" w:hint="eastAsia"/>
          <w:sz w:val="24"/>
          <w:szCs w:val="24"/>
        </w:rPr>
        <w:t>承</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办</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单</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位</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：VINEXAD</w:t>
      </w:r>
    </w:p>
    <w:p w14:paraId="53926EED" w14:textId="0461C7D7" w:rsidR="007523D1" w:rsidRDefault="00000000">
      <w:pPr>
        <w:numPr>
          <w:ilvl w:val="0"/>
          <w:numId w:val="2"/>
        </w:numPr>
        <w:snapToGrid w:val="0"/>
        <w:spacing w:beforeLines="50" w:before="156" w:afterLines="50" w:after="156"/>
        <w:ind w:left="1168" w:hanging="448"/>
        <w:rPr>
          <w:rFonts w:ascii="微软雅黑" w:eastAsia="微软雅黑" w:hAnsi="微软雅黑" w:cs="微软雅黑"/>
          <w:sz w:val="24"/>
          <w:szCs w:val="24"/>
        </w:rPr>
      </w:pPr>
      <w:r>
        <w:rPr>
          <w:rFonts w:ascii="微软雅黑" w:eastAsia="微软雅黑" w:hAnsi="微软雅黑" w:cs="微软雅黑" w:hint="eastAsia"/>
          <w:sz w:val="24"/>
          <w:szCs w:val="24"/>
        </w:rPr>
        <w:t>支</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持</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单</w:t>
      </w:r>
      <w:r w:rsidR="000B5B99">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位</w:t>
      </w:r>
      <w:r w:rsidR="000B5B99">
        <w:rPr>
          <w:rFonts w:ascii="微软雅黑" w:eastAsia="微软雅黑" w:hAnsi="微软雅黑" w:cs="微软雅黑" w:hint="eastAsia"/>
          <w:sz w:val="24"/>
          <w:szCs w:val="24"/>
        </w:rPr>
        <w:t xml:space="preserve"> </w:t>
      </w:r>
      <w:r w:rsidR="000B5B99">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bCs/>
          <w:sz w:val="24"/>
          <w:szCs w:val="24"/>
        </w:rPr>
        <w:t>越南对外贸易部</w:t>
      </w:r>
    </w:p>
    <w:p w14:paraId="33B66180" w14:textId="77777777" w:rsidR="007523D1" w:rsidRDefault="00000000">
      <w:pPr>
        <w:snapToGrid w:val="0"/>
        <w:spacing w:beforeLines="50" w:before="156" w:afterLines="50" w:after="156"/>
        <w:ind w:firstLineChars="1181" w:firstLine="2834"/>
        <w:rPr>
          <w:rFonts w:ascii="微软雅黑" w:eastAsia="微软雅黑" w:hAnsi="微软雅黑" w:cs="微软雅黑"/>
          <w:sz w:val="24"/>
          <w:szCs w:val="24"/>
        </w:rPr>
      </w:pPr>
      <w:r>
        <w:rPr>
          <w:rFonts w:ascii="微软雅黑" w:eastAsia="微软雅黑" w:hAnsi="微软雅黑" w:cs="微软雅黑" w:hint="eastAsia"/>
          <w:sz w:val="24"/>
          <w:szCs w:val="24"/>
        </w:rPr>
        <w:t xml:space="preserve">越南工业部 </w:t>
      </w:r>
    </w:p>
    <w:p w14:paraId="76C73873" w14:textId="77777777" w:rsidR="007523D1" w:rsidRDefault="00000000">
      <w:pPr>
        <w:snapToGrid w:val="0"/>
        <w:spacing w:beforeLines="50" w:before="156" w:afterLines="50" w:after="156"/>
        <w:ind w:firstLineChars="1181" w:firstLine="2834"/>
        <w:rPr>
          <w:rFonts w:ascii="微软雅黑" w:eastAsia="微软雅黑" w:hAnsi="微软雅黑" w:cs="微软雅黑"/>
          <w:sz w:val="24"/>
          <w:szCs w:val="24"/>
        </w:rPr>
      </w:pPr>
      <w:r>
        <w:rPr>
          <w:rFonts w:ascii="微软雅黑" w:eastAsia="微软雅黑" w:hAnsi="微软雅黑" w:cs="微软雅黑" w:hint="eastAsia"/>
          <w:sz w:val="24"/>
          <w:szCs w:val="24"/>
        </w:rPr>
        <w:t xml:space="preserve">越南中华总商会 </w:t>
      </w:r>
    </w:p>
    <w:p w14:paraId="53CD8285" w14:textId="77777777" w:rsidR="007523D1" w:rsidRDefault="00000000">
      <w:pPr>
        <w:snapToGrid w:val="0"/>
        <w:spacing w:beforeLines="50" w:before="156" w:afterLines="50" w:after="156"/>
        <w:ind w:firstLineChars="1181" w:firstLine="2834"/>
        <w:rPr>
          <w:rFonts w:ascii="微软雅黑" w:eastAsia="微软雅黑" w:hAnsi="微软雅黑" w:cs="微软雅黑"/>
          <w:sz w:val="24"/>
          <w:szCs w:val="24"/>
        </w:rPr>
      </w:pPr>
      <w:r>
        <w:rPr>
          <w:rFonts w:ascii="微软雅黑" w:eastAsia="微软雅黑" w:hAnsi="微软雅黑" w:cs="微软雅黑" w:hint="eastAsia"/>
          <w:sz w:val="24"/>
          <w:szCs w:val="24"/>
        </w:rPr>
        <w:t xml:space="preserve">越南工商会 </w:t>
      </w:r>
    </w:p>
    <w:p w14:paraId="0E151424" w14:textId="20C60E3A" w:rsidR="007523D1" w:rsidRDefault="00000000">
      <w:pPr>
        <w:numPr>
          <w:ilvl w:val="0"/>
          <w:numId w:val="3"/>
        </w:numPr>
        <w:snapToGrid w:val="0"/>
        <w:spacing w:beforeLines="50" w:before="156" w:afterLines="50" w:after="156"/>
        <w:rPr>
          <w:rFonts w:ascii="微软雅黑" w:eastAsia="微软雅黑" w:hAnsi="微软雅黑" w:cs="微软雅黑"/>
          <w:sz w:val="24"/>
          <w:szCs w:val="24"/>
        </w:rPr>
      </w:pPr>
      <w:r>
        <w:rPr>
          <w:rFonts w:ascii="微软雅黑" w:eastAsia="微软雅黑" w:hAnsi="微软雅黑" w:cs="微软雅黑" w:hint="eastAsia"/>
          <w:sz w:val="24"/>
          <w:szCs w:val="24"/>
        </w:rPr>
        <w:t>时</w:t>
      </w:r>
      <w:r w:rsidR="00323946">
        <w:rPr>
          <w:rFonts w:ascii="微软雅黑" w:eastAsia="微软雅黑" w:hAnsi="微软雅黑" w:cs="微软雅黑" w:hint="eastAsia"/>
          <w:sz w:val="24"/>
          <w:szCs w:val="24"/>
        </w:rPr>
        <w:t xml:space="preserve"> </w:t>
      </w:r>
      <w:r w:rsidR="00323946">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间</w:t>
      </w:r>
      <w:r w:rsidR="00323946">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：202</w:t>
      </w:r>
      <w:r>
        <w:rPr>
          <w:rFonts w:ascii="微软雅黑" w:eastAsia="微软雅黑" w:hAnsi="微软雅黑" w:cs="微软雅黑"/>
          <w:sz w:val="24"/>
          <w:szCs w:val="24"/>
        </w:rPr>
        <w:t>3</w:t>
      </w:r>
      <w:r>
        <w:rPr>
          <w:rFonts w:ascii="微软雅黑" w:eastAsia="微软雅黑" w:hAnsi="微软雅黑" w:cs="微软雅黑" w:hint="eastAsia"/>
          <w:sz w:val="24"/>
          <w:szCs w:val="24"/>
        </w:rPr>
        <w:t>年</w:t>
      </w:r>
      <w:r>
        <w:rPr>
          <w:rFonts w:ascii="微软雅黑" w:eastAsia="微软雅黑" w:hAnsi="微软雅黑" w:cs="微软雅黑"/>
          <w:sz w:val="24"/>
          <w:szCs w:val="24"/>
        </w:rPr>
        <w:t>7</w:t>
      </w:r>
      <w:r>
        <w:rPr>
          <w:rFonts w:ascii="微软雅黑" w:eastAsia="微软雅黑" w:hAnsi="微软雅黑" w:cs="微软雅黑" w:hint="eastAsia"/>
          <w:sz w:val="24"/>
          <w:szCs w:val="24"/>
        </w:rPr>
        <w:t>月1</w:t>
      </w:r>
      <w:r>
        <w:rPr>
          <w:rFonts w:ascii="微软雅黑" w:eastAsia="微软雅黑" w:hAnsi="微软雅黑" w:cs="微软雅黑"/>
          <w:sz w:val="24"/>
          <w:szCs w:val="24"/>
        </w:rPr>
        <w:t>9</w:t>
      </w:r>
      <w:r>
        <w:rPr>
          <w:rFonts w:ascii="微软雅黑" w:eastAsia="微软雅黑" w:hAnsi="微软雅黑" w:cs="微软雅黑" w:hint="eastAsia"/>
          <w:sz w:val="24"/>
          <w:szCs w:val="24"/>
        </w:rPr>
        <w:t>-</w:t>
      </w:r>
      <w:r>
        <w:rPr>
          <w:rFonts w:ascii="微软雅黑" w:eastAsia="微软雅黑" w:hAnsi="微软雅黑" w:cs="微软雅黑"/>
          <w:sz w:val="24"/>
          <w:szCs w:val="24"/>
        </w:rPr>
        <w:t>21</w:t>
      </w:r>
      <w:r>
        <w:rPr>
          <w:rFonts w:ascii="微软雅黑" w:eastAsia="微软雅黑" w:hAnsi="微软雅黑" w:cs="微软雅黑" w:hint="eastAsia"/>
          <w:sz w:val="24"/>
          <w:szCs w:val="24"/>
        </w:rPr>
        <w:t>日</w:t>
      </w:r>
    </w:p>
    <w:p w14:paraId="59B26B2A" w14:textId="09CBDE32" w:rsidR="007523D1" w:rsidRDefault="00000000">
      <w:pPr>
        <w:numPr>
          <w:ilvl w:val="0"/>
          <w:numId w:val="3"/>
        </w:numPr>
        <w:snapToGrid w:val="0"/>
        <w:spacing w:beforeLines="50" w:before="156" w:afterLines="50" w:after="156"/>
        <w:rPr>
          <w:rFonts w:ascii="微软雅黑" w:eastAsia="微软雅黑" w:hAnsi="微软雅黑" w:cs="微软雅黑"/>
          <w:sz w:val="24"/>
          <w:szCs w:val="24"/>
        </w:rPr>
      </w:pPr>
      <w:r>
        <w:rPr>
          <w:rFonts w:ascii="微软雅黑" w:eastAsia="微软雅黑" w:hAnsi="微软雅黑" w:cs="微软雅黑" w:hint="eastAsia"/>
          <w:sz w:val="24"/>
          <w:szCs w:val="24"/>
        </w:rPr>
        <w:t xml:space="preserve">地 </w:t>
      </w:r>
      <w:r w:rsidR="00323946">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点</w:t>
      </w:r>
      <w:r w:rsidR="00323946">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：胡志明西贡会展中心B馆（</w:t>
      </w:r>
      <w:r>
        <w:rPr>
          <w:rFonts w:ascii="微软雅黑" w:eastAsia="微软雅黑" w:hAnsi="微软雅黑" w:cs="微软雅黑"/>
          <w:sz w:val="24"/>
          <w:szCs w:val="24"/>
        </w:rPr>
        <w:t>SECC</w:t>
      </w:r>
      <w:r>
        <w:rPr>
          <w:rFonts w:ascii="微软雅黑" w:eastAsia="微软雅黑" w:hAnsi="微软雅黑" w:cs="微软雅黑" w:hint="eastAsia"/>
          <w:sz w:val="24"/>
          <w:szCs w:val="24"/>
        </w:rPr>
        <w:t>）</w:t>
      </w:r>
    </w:p>
    <w:p w14:paraId="27468072" w14:textId="251BBE74" w:rsidR="00323946" w:rsidRDefault="00323946">
      <w:pPr>
        <w:numPr>
          <w:ilvl w:val="0"/>
          <w:numId w:val="3"/>
        </w:numPr>
        <w:snapToGrid w:val="0"/>
        <w:spacing w:beforeLines="50" w:before="156" w:afterLines="50" w:after="156"/>
        <w:rPr>
          <w:rFonts w:ascii="微软雅黑" w:eastAsia="微软雅黑" w:hAnsi="微软雅黑" w:cs="微软雅黑"/>
          <w:sz w:val="24"/>
          <w:szCs w:val="24"/>
        </w:rPr>
      </w:pPr>
      <w:r>
        <w:rPr>
          <w:rFonts w:ascii="微软雅黑" w:eastAsia="微软雅黑" w:hAnsi="微软雅黑" w:cs="微软雅黑" w:hint="eastAsia"/>
          <w:sz w:val="24"/>
          <w:szCs w:val="24"/>
        </w:rPr>
        <w:t>展 位 数 量 ：4</w:t>
      </w:r>
      <w:r>
        <w:rPr>
          <w:rFonts w:ascii="微软雅黑" w:eastAsia="微软雅黑" w:hAnsi="微软雅黑" w:cs="微软雅黑"/>
          <w:sz w:val="24"/>
          <w:szCs w:val="24"/>
        </w:rPr>
        <w:t>50</w:t>
      </w:r>
      <w:r>
        <w:rPr>
          <w:rFonts w:ascii="微软雅黑" w:eastAsia="微软雅黑" w:hAnsi="微软雅黑" w:cs="微软雅黑" w:hint="eastAsia"/>
          <w:sz w:val="24"/>
          <w:szCs w:val="24"/>
        </w:rPr>
        <w:t>+</w:t>
      </w:r>
    </w:p>
    <w:p w14:paraId="44C8B70C" w14:textId="77777777" w:rsidR="007523D1" w:rsidRDefault="00000000">
      <w:pPr>
        <w:spacing w:line="480" w:lineRule="auto"/>
        <w:ind w:firstLineChars="50" w:firstLine="140"/>
        <w:rPr>
          <w:rFonts w:ascii="Tahoma" w:eastAsia="微软雅黑" w:hAnsi="Tahoma"/>
          <w:b/>
          <w:bCs/>
          <w:sz w:val="24"/>
          <w:szCs w:val="24"/>
        </w:rPr>
      </w:pPr>
      <w:r>
        <w:rPr>
          <w:rFonts w:ascii="微软雅黑" w:eastAsia="微软雅黑" w:hAnsi="微软雅黑" w:cs="微软雅黑" w:hint="eastAsia"/>
          <w:b/>
          <w:sz w:val="28"/>
          <w:szCs w:val="24"/>
        </w:rPr>
        <w:t>二、展品范围</w:t>
      </w:r>
    </w:p>
    <w:p w14:paraId="0D1B3056" w14:textId="77777777" w:rsidR="005D7776" w:rsidRDefault="005D7776" w:rsidP="005D7776">
      <w:pPr>
        <w:pStyle w:val="ac"/>
        <w:numPr>
          <w:ilvl w:val="0"/>
          <w:numId w:val="4"/>
        </w:numPr>
        <w:snapToGrid w:val="0"/>
        <w:spacing w:beforeLines="50" w:before="156" w:afterLines="50" w:after="156" w:line="264" w:lineRule="auto"/>
        <w:ind w:left="851" w:rightChars="-67" w:right="-141" w:firstLineChars="0"/>
        <w:contextualSpacing/>
        <w:rPr>
          <w:rFonts w:ascii="Tahoma" w:eastAsia="微软雅黑" w:hAnsi="Tahoma"/>
          <w:sz w:val="24"/>
        </w:rPr>
      </w:pPr>
      <w:r>
        <w:rPr>
          <w:rFonts w:ascii="Tahoma" w:eastAsia="微软雅黑" w:hAnsi="Tahoma" w:hint="eastAsia"/>
          <w:b/>
          <w:bCs/>
          <w:sz w:val="24"/>
        </w:rPr>
        <w:t>玩具展区：</w:t>
      </w:r>
      <w:r>
        <w:rPr>
          <w:rFonts w:ascii="微软雅黑" w:eastAsia="微软雅黑" w:hAnsi="微软雅黑" w:cs="宋体" w:hint="eastAsia"/>
          <w:sz w:val="24"/>
        </w:rPr>
        <w:t>电动玩具、木制玩具、塑料玩具、儿童益智类玩具、组装玩具、遥控玩具、电子游戏机、多媒体游戏、桌面游戏、毛绒玩具、儿童文具、儿童运动器材、儿童电动汽车、儿童自行车、教育用品、彩绘用品、装饰品等。</w:t>
      </w:r>
    </w:p>
    <w:p w14:paraId="671A10E8" w14:textId="77777777" w:rsidR="005D7776" w:rsidRPr="000C6CF0" w:rsidRDefault="005D7776" w:rsidP="005D7776">
      <w:pPr>
        <w:pStyle w:val="ac"/>
        <w:numPr>
          <w:ilvl w:val="0"/>
          <w:numId w:val="4"/>
        </w:numPr>
        <w:snapToGrid w:val="0"/>
        <w:spacing w:beforeLines="50" w:before="156" w:afterLines="50" w:after="156" w:line="264" w:lineRule="auto"/>
        <w:ind w:left="851" w:firstLineChars="0"/>
        <w:contextualSpacing/>
        <w:rPr>
          <w:rFonts w:ascii="Tahoma" w:eastAsia="微软雅黑" w:hAnsi="Tahoma"/>
          <w:sz w:val="24"/>
        </w:rPr>
      </w:pPr>
      <w:r>
        <w:rPr>
          <w:rFonts w:ascii="Tahoma" w:eastAsia="微软雅黑" w:hAnsi="Tahoma" w:hint="eastAsia"/>
          <w:b/>
          <w:bCs/>
          <w:sz w:val="24"/>
        </w:rPr>
        <w:t>婴童用品展区：</w:t>
      </w:r>
      <w:r>
        <w:rPr>
          <w:rFonts w:ascii="微软雅黑" w:eastAsia="微软雅黑" w:hAnsi="微软雅黑" w:cs="宋体" w:hint="eastAsia"/>
          <w:sz w:val="24"/>
        </w:rPr>
        <w:t>婴儿手推车、婴儿背带、学步车、婴儿餐椅、婴幼儿安全维护设施、育婴电器、奶瓶、奶嘴、儿童护理用品、安全座椅、婴儿摇篮、尿布、婴儿湿巾、儿童家具、儿童家纺等。</w:t>
      </w:r>
    </w:p>
    <w:p w14:paraId="6E0780ED" w14:textId="77777777" w:rsidR="005D7776" w:rsidRPr="000C6CF0" w:rsidRDefault="005D7776" w:rsidP="005D7776">
      <w:pPr>
        <w:pStyle w:val="ac"/>
        <w:numPr>
          <w:ilvl w:val="0"/>
          <w:numId w:val="4"/>
        </w:numPr>
        <w:snapToGrid w:val="0"/>
        <w:spacing w:beforeLines="50" w:before="156" w:afterLines="50" w:after="156" w:line="264" w:lineRule="auto"/>
        <w:ind w:left="851" w:firstLineChars="0"/>
        <w:contextualSpacing/>
        <w:rPr>
          <w:rFonts w:ascii="Tahoma" w:eastAsia="微软雅黑" w:hAnsi="Tahoma"/>
          <w:sz w:val="24"/>
        </w:rPr>
      </w:pPr>
      <w:r>
        <w:rPr>
          <w:rFonts w:ascii="Tahoma" w:eastAsia="微软雅黑" w:hAnsi="Tahoma" w:hint="eastAsia"/>
          <w:b/>
          <w:bCs/>
          <w:sz w:val="24"/>
        </w:rPr>
        <w:t>游艺游乐展区：</w:t>
      </w:r>
      <w:r w:rsidRPr="000C6CF0">
        <w:rPr>
          <w:rFonts w:ascii="Tahoma" w:eastAsia="微软雅黑" w:hAnsi="Tahoma" w:hint="eastAsia"/>
          <w:sz w:val="24"/>
        </w:rPr>
        <w:t>室内外儿童乐园、蹦床、动感影视设备、电子游戏机、模拟机、益智与娱乐设施器材</w:t>
      </w:r>
      <w:r>
        <w:rPr>
          <w:rFonts w:ascii="Tahoma" w:eastAsia="微软雅黑" w:hAnsi="Tahoma" w:hint="eastAsia"/>
          <w:sz w:val="24"/>
        </w:rPr>
        <w:t>等</w:t>
      </w:r>
      <w:r w:rsidRPr="000C6CF0">
        <w:rPr>
          <w:rFonts w:ascii="Tahoma" w:eastAsia="微软雅黑" w:hAnsi="Tahoma" w:hint="eastAsia"/>
          <w:sz w:val="24"/>
        </w:rPr>
        <w:t>。</w:t>
      </w:r>
    </w:p>
    <w:p w14:paraId="30E9EC79" w14:textId="77777777" w:rsidR="005D7776" w:rsidRDefault="005D7776" w:rsidP="005D7776">
      <w:pPr>
        <w:pStyle w:val="ac"/>
        <w:numPr>
          <w:ilvl w:val="0"/>
          <w:numId w:val="4"/>
        </w:numPr>
        <w:snapToGrid w:val="0"/>
        <w:spacing w:beforeLines="50" w:before="156" w:afterLines="50" w:after="156" w:line="264" w:lineRule="auto"/>
        <w:ind w:left="851" w:firstLineChars="0"/>
        <w:contextualSpacing/>
        <w:rPr>
          <w:rFonts w:ascii="Tahoma" w:eastAsia="微软雅黑" w:hAnsi="Tahoma"/>
          <w:sz w:val="24"/>
        </w:rPr>
      </w:pPr>
      <w:r>
        <w:rPr>
          <w:rFonts w:ascii="Tahoma" w:eastAsia="微软雅黑" w:hAnsi="Tahoma" w:hint="eastAsia"/>
          <w:b/>
          <w:bCs/>
          <w:sz w:val="24"/>
        </w:rPr>
        <w:t>玩具配件及机械设备展区：</w:t>
      </w:r>
      <w:r w:rsidRPr="00CA5E07">
        <w:rPr>
          <w:rFonts w:ascii="Tahoma" w:eastAsia="微软雅黑" w:hAnsi="Tahoma" w:hint="eastAsia"/>
          <w:sz w:val="24"/>
        </w:rPr>
        <w:t>玩具配件、包装材料、玩具加工设备、包装机械、印刷设备、智能设备及系统集成</w:t>
      </w:r>
      <w:r>
        <w:rPr>
          <w:rFonts w:ascii="Tahoma" w:eastAsia="微软雅黑" w:hAnsi="Tahoma" w:hint="eastAsia"/>
          <w:sz w:val="24"/>
        </w:rPr>
        <w:t>等。</w:t>
      </w:r>
    </w:p>
    <w:p w14:paraId="3DE5F2B4" w14:textId="4A768D99" w:rsidR="000B5B99" w:rsidRDefault="000B5B99" w:rsidP="000B5B99">
      <w:pPr>
        <w:numPr>
          <w:ilvl w:val="0"/>
          <w:numId w:val="5"/>
        </w:numPr>
        <w:spacing w:line="360" w:lineRule="auto"/>
        <w:ind w:hanging="578"/>
        <w:rPr>
          <w:rFonts w:ascii="微软雅黑" w:eastAsia="微软雅黑" w:hAnsi="微软雅黑" w:cs="微软雅黑"/>
          <w:sz w:val="28"/>
          <w:szCs w:val="24"/>
        </w:rPr>
      </w:pPr>
      <w:r>
        <w:rPr>
          <w:rFonts w:ascii="微软雅黑" w:eastAsia="微软雅黑" w:hAnsi="微软雅黑" w:cs="微软雅黑" w:hint="eastAsia"/>
          <w:b/>
          <w:sz w:val="28"/>
          <w:szCs w:val="24"/>
        </w:rPr>
        <w:lastRenderedPageBreak/>
        <w:t>参展费用</w:t>
      </w:r>
    </w:p>
    <w:p w14:paraId="399CC8FE" w14:textId="77777777" w:rsidR="000B5B99" w:rsidRDefault="000B5B99" w:rsidP="000B5B99">
      <w:pPr>
        <w:pStyle w:val="ac"/>
        <w:numPr>
          <w:ilvl w:val="0"/>
          <w:numId w:val="4"/>
        </w:numPr>
        <w:snapToGrid w:val="0"/>
        <w:spacing w:beforeLines="50" w:before="156" w:afterLines="50" w:after="156" w:line="24" w:lineRule="atLeast"/>
        <w:ind w:left="986" w:firstLineChars="0"/>
        <w:contextualSpacing/>
        <w:rPr>
          <w:rFonts w:ascii="微软雅黑" w:eastAsia="微软雅黑" w:hAnsi="微软雅黑" w:cs="微软雅黑"/>
          <w:sz w:val="24"/>
          <w:szCs w:val="24"/>
        </w:rPr>
      </w:pPr>
      <w:r>
        <w:rPr>
          <w:rFonts w:ascii="Tahoma" w:eastAsia="微软雅黑" w:hAnsi="Tahoma" w:hint="eastAsia"/>
          <w:sz w:val="24"/>
          <w:szCs w:val="24"/>
        </w:rPr>
        <w:t>标准展位：人民币</w:t>
      </w:r>
      <w:r>
        <w:rPr>
          <w:rFonts w:ascii="Tahoma" w:eastAsia="微软雅黑" w:hAnsi="Tahoma" w:hint="eastAsia"/>
          <w:sz w:val="24"/>
          <w:szCs w:val="24"/>
        </w:rPr>
        <w:t>3</w:t>
      </w:r>
      <w:r>
        <w:rPr>
          <w:rFonts w:ascii="Tahoma" w:eastAsia="微软雅黑" w:hAnsi="Tahoma"/>
          <w:sz w:val="24"/>
          <w:szCs w:val="24"/>
        </w:rPr>
        <w:t>6</w:t>
      </w:r>
      <w:r>
        <w:rPr>
          <w:rFonts w:ascii="Tahoma" w:eastAsia="微软雅黑" w:hAnsi="Tahoma" w:hint="eastAsia"/>
          <w:sz w:val="24"/>
          <w:szCs w:val="24"/>
        </w:rPr>
        <w:t>,800 / 9</w:t>
      </w:r>
      <w:r>
        <w:rPr>
          <w:rFonts w:ascii="Tahoma" w:eastAsia="微软雅黑" w:hAnsi="Tahoma" w:hint="eastAsia"/>
          <w:sz w:val="24"/>
          <w:szCs w:val="24"/>
        </w:rPr>
        <w:t>平米</w:t>
      </w:r>
    </w:p>
    <w:p w14:paraId="4ED79DCD" w14:textId="6C956B02" w:rsidR="000B5B99" w:rsidRDefault="000B5B99" w:rsidP="000B5B99">
      <w:pPr>
        <w:pStyle w:val="ac"/>
        <w:numPr>
          <w:ilvl w:val="0"/>
          <w:numId w:val="4"/>
        </w:numPr>
        <w:snapToGrid w:val="0"/>
        <w:spacing w:beforeLines="50" w:before="156" w:afterLines="50" w:after="156" w:line="24" w:lineRule="atLeast"/>
        <w:ind w:left="986" w:firstLineChars="0"/>
        <w:contextualSpacing/>
        <w:rPr>
          <w:rFonts w:ascii="Tahoma" w:eastAsia="微软雅黑" w:hAnsi="Tahoma"/>
          <w:sz w:val="24"/>
        </w:rPr>
      </w:pPr>
      <w:r>
        <w:rPr>
          <w:rFonts w:ascii="Tahoma" w:eastAsia="微软雅黑" w:hAnsi="Tahoma" w:hint="eastAsia"/>
          <w:sz w:val="24"/>
          <w:szCs w:val="24"/>
        </w:rPr>
        <w:t>光地展位：人民币</w:t>
      </w:r>
      <w:r>
        <w:rPr>
          <w:rFonts w:ascii="Tahoma" w:eastAsia="微软雅黑" w:hAnsi="Tahoma" w:hint="eastAsia"/>
          <w:sz w:val="24"/>
          <w:szCs w:val="24"/>
        </w:rPr>
        <w:t>3</w:t>
      </w:r>
      <w:r w:rsidR="000460CC">
        <w:rPr>
          <w:rFonts w:ascii="Tahoma" w:eastAsia="微软雅黑" w:hAnsi="Tahoma"/>
          <w:sz w:val="24"/>
          <w:szCs w:val="24"/>
        </w:rPr>
        <w:t>,</w:t>
      </w:r>
      <w:r>
        <w:rPr>
          <w:rFonts w:ascii="Tahoma" w:eastAsia="微软雅黑" w:hAnsi="Tahoma"/>
          <w:sz w:val="24"/>
          <w:szCs w:val="24"/>
        </w:rPr>
        <w:t>6</w:t>
      </w:r>
      <w:r>
        <w:rPr>
          <w:rFonts w:ascii="Tahoma" w:eastAsia="微软雅黑" w:hAnsi="Tahoma" w:hint="eastAsia"/>
          <w:sz w:val="24"/>
          <w:szCs w:val="24"/>
        </w:rPr>
        <w:t xml:space="preserve">80 / </w:t>
      </w:r>
      <w:r>
        <w:rPr>
          <w:rFonts w:ascii="Tahoma" w:eastAsia="微软雅黑" w:hAnsi="Tahoma" w:hint="eastAsia"/>
          <w:sz w:val="24"/>
          <w:szCs w:val="24"/>
        </w:rPr>
        <w:t>平米</w:t>
      </w:r>
    </w:p>
    <w:p w14:paraId="40CDA008" w14:textId="2F09E188" w:rsidR="000B5B99" w:rsidRDefault="000B5B99" w:rsidP="000B5B99">
      <w:pPr>
        <w:pStyle w:val="ac"/>
        <w:numPr>
          <w:ilvl w:val="0"/>
          <w:numId w:val="4"/>
        </w:numPr>
        <w:snapToGrid w:val="0"/>
        <w:spacing w:beforeLines="50" w:before="156" w:afterLines="50" w:after="156" w:line="24" w:lineRule="atLeast"/>
        <w:ind w:left="986" w:firstLineChars="0"/>
        <w:contextualSpacing/>
        <w:rPr>
          <w:rFonts w:ascii="Tahoma" w:eastAsia="微软雅黑" w:hAnsi="Tahoma"/>
          <w:sz w:val="24"/>
          <w:szCs w:val="24"/>
        </w:rPr>
      </w:pPr>
      <w:r>
        <w:rPr>
          <w:rFonts w:ascii="Tahoma" w:eastAsia="微软雅黑" w:hAnsi="Tahoma" w:hint="eastAsia"/>
          <w:sz w:val="24"/>
        </w:rPr>
        <w:t>角位费用：按展位费</w:t>
      </w:r>
      <w:r>
        <w:rPr>
          <w:rFonts w:ascii="Tahoma" w:eastAsia="微软雅黑" w:hAnsi="Tahoma" w:hint="eastAsia"/>
          <w:sz w:val="24"/>
        </w:rPr>
        <w:t>5%</w:t>
      </w:r>
      <w:r>
        <w:rPr>
          <w:rFonts w:ascii="Tahoma" w:eastAsia="微软雅黑" w:hAnsi="Tahoma" w:hint="eastAsia"/>
          <w:sz w:val="24"/>
        </w:rPr>
        <w:t>收取</w:t>
      </w:r>
      <w:r w:rsidR="00B775EE">
        <w:rPr>
          <w:rFonts w:ascii="Tahoma" w:eastAsia="微软雅黑" w:hAnsi="Tahoma" w:hint="eastAsia"/>
          <w:sz w:val="24"/>
        </w:rPr>
        <w:t>（早鸟客户免收，先到先得）</w:t>
      </w:r>
    </w:p>
    <w:p w14:paraId="2B813597" w14:textId="77777777" w:rsidR="000B5B99" w:rsidRPr="00BB2FB3" w:rsidRDefault="000B5B99" w:rsidP="000B5B99">
      <w:pPr>
        <w:numPr>
          <w:ilvl w:val="0"/>
          <w:numId w:val="5"/>
        </w:numPr>
        <w:spacing w:line="360" w:lineRule="auto"/>
        <w:ind w:hanging="578"/>
        <w:rPr>
          <w:rFonts w:ascii="微软雅黑" w:eastAsia="微软雅黑" w:hAnsi="微软雅黑" w:cs="微软雅黑"/>
          <w:b/>
          <w:sz w:val="28"/>
        </w:rPr>
      </w:pPr>
      <w:r w:rsidRPr="00BB2FB3">
        <w:rPr>
          <w:rFonts w:ascii="微软雅黑" w:eastAsia="微软雅黑" w:hAnsi="微软雅黑" w:cs="微软雅黑" w:hint="eastAsia"/>
          <w:b/>
          <w:sz w:val="28"/>
        </w:rPr>
        <w:t>展位配置</w:t>
      </w:r>
    </w:p>
    <w:p w14:paraId="07EC5CAF" w14:textId="15EC7B3A" w:rsidR="000B5B99" w:rsidRPr="000B5B99" w:rsidRDefault="000B5B99" w:rsidP="000B5B99">
      <w:pPr>
        <w:pStyle w:val="ac"/>
        <w:widowControl/>
        <w:ind w:left="720" w:firstLineChars="0" w:firstLine="0"/>
        <w:jc w:val="left"/>
        <w:rPr>
          <w:rFonts w:ascii="微软雅黑" w:eastAsia="微软雅黑" w:hAnsi="微软雅黑" w:cs="微软雅黑"/>
          <w:b/>
          <w:bCs/>
          <w:sz w:val="28"/>
          <w:szCs w:val="24"/>
        </w:rPr>
      </w:pPr>
      <w:r>
        <w:rPr>
          <w:rFonts w:ascii="微软雅黑" w:eastAsia="微软雅黑" w:hAnsi="微软雅黑" w:cs="微软雅黑" w:hint="eastAsia"/>
          <w:sz w:val="24"/>
          <w:szCs w:val="24"/>
        </w:rPr>
        <w:t>标准展位配置：9米层板、</w:t>
      </w:r>
      <w:r>
        <w:rPr>
          <w:rFonts w:ascii="微软雅黑" w:eastAsia="微软雅黑" w:hAnsi="微软雅黑" w:cs="微软雅黑"/>
          <w:sz w:val="24"/>
          <w:szCs w:val="24"/>
        </w:rPr>
        <w:t>2</w:t>
      </w:r>
      <w:r>
        <w:rPr>
          <w:rFonts w:ascii="微软雅黑" w:eastAsia="微软雅黑" w:hAnsi="微软雅黑" w:cs="微软雅黑" w:hint="eastAsia"/>
          <w:sz w:val="24"/>
          <w:szCs w:val="24"/>
        </w:rPr>
        <w:t>个荧光灯、楣板、地毯、1张桌子、3张椅子、1个咨询台、1个220V插座、1个垃圾桶</w:t>
      </w:r>
      <w:r w:rsidR="00361B18">
        <w:rPr>
          <w:rFonts w:ascii="微软雅黑" w:eastAsia="微软雅黑" w:hAnsi="微软雅黑" w:cs="微软雅黑" w:hint="eastAsia"/>
          <w:sz w:val="24"/>
          <w:szCs w:val="24"/>
        </w:rPr>
        <w:t>。</w:t>
      </w:r>
    </w:p>
    <w:p w14:paraId="3D090C29" w14:textId="77777777" w:rsidR="007523D1" w:rsidRDefault="00000000" w:rsidP="00361B18">
      <w:pPr>
        <w:pStyle w:val="ac"/>
        <w:numPr>
          <w:ilvl w:val="0"/>
          <w:numId w:val="5"/>
        </w:numPr>
        <w:spacing w:line="500" w:lineRule="exact"/>
        <w:ind w:firstLineChars="0" w:hanging="578"/>
        <w:jc w:val="left"/>
        <w:rPr>
          <w:rFonts w:ascii="微软雅黑" w:eastAsia="微软雅黑" w:hAnsi="微软雅黑" w:cs="微软雅黑"/>
          <w:b/>
          <w:sz w:val="28"/>
          <w:szCs w:val="24"/>
        </w:rPr>
      </w:pPr>
      <w:r>
        <w:rPr>
          <w:rFonts w:ascii="微软雅黑" w:eastAsia="微软雅黑" w:hAnsi="微软雅黑" w:cs="微软雅黑" w:hint="eastAsia"/>
          <w:b/>
          <w:sz w:val="28"/>
          <w:szCs w:val="24"/>
        </w:rPr>
        <w:t>市场概况</w:t>
      </w:r>
    </w:p>
    <w:p w14:paraId="1F244E39" w14:textId="2EEFCDBC" w:rsidR="007523D1" w:rsidRDefault="00000000">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sidRPr="006A53F2">
        <w:rPr>
          <w:rFonts w:ascii="Tahoma" w:eastAsia="微软雅黑" w:hAnsi="Tahoma" w:hint="eastAsia"/>
          <w:color w:val="000000" w:themeColor="text1"/>
          <w:sz w:val="24"/>
          <w:szCs w:val="24"/>
        </w:rPr>
        <w:t>政经、文化与地理优势：</w:t>
      </w:r>
      <w:r>
        <w:rPr>
          <w:rFonts w:ascii="Tahoma" w:eastAsia="微软雅黑" w:hAnsi="Tahoma"/>
          <w:color w:val="000000" w:themeColor="text1"/>
          <w:sz w:val="24"/>
          <w:szCs w:val="24"/>
        </w:rPr>
        <w:t>越南还具备政治安定、经济快速起飞、政府积极实施各种投资优惠政策，及劳动力便宜等因素。对中国企业而言，越南更具备地理位置佳与文化接近等有利条件。在交通上，从中国广州到越南河内的航班飞行时间仅需</w:t>
      </w:r>
      <w:r w:rsidRPr="006A53F2">
        <w:rPr>
          <w:rFonts w:ascii="Tahoma" w:eastAsia="微软雅黑" w:hAnsi="Tahoma"/>
          <w:color w:val="000000" w:themeColor="text1"/>
          <w:sz w:val="24"/>
          <w:szCs w:val="24"/>
        </w:rPr>
        <w:t>2</w:t>
      </w:r>
      <w:r w:rsidRPr="006A53F2">
        <w:rPr>
          <w:rFonts w:ascii="Tahoma" w:eastAsia="微软雅黑" w:hAnsi="Tahoma"/>
          <w:color w:val="000000" w:themeColor="text1"/>
          <w:sz w:val="24"/>
          <w:szCs w:val="24"/>
        </w:rPr>
        <w:t>个小时</w:t>
      </w:r>
      <w:r>
        <w:rPr>
          <w:rFonts w:ascii="Tahoma" w:eastAsia="微软雅黑" w:hAnsi="Tahoma"/>
          <w:color w:val="000000" w:themeColor="text1"/>
          <w:sz w:val="24"/>
          <w:szCs w:val="24"/>
        </w:rPr>
        <w:t>，船运航程时间也在</w:t>
      </w:r>
      <w:r w:rsidRPr="006A53F2">
        <w:rPr>
          <w:rFonts w:ascii="Tahoma" w:eastAsia="微软雅黑" w:hAnsi="Tahoma"/>
          <w:color w:val="000000" w:themeColor="text1"/>
          <w:sz w:val="24"/>
          <w:szCs w:val="24"/>
        </w:rPr>
        <w:t>3</w:t>
      </w:r>
      <w:r w:rsidRPr="006A53F2">
        <w:rPr>
          <w:rFonts w:ascii="Tahoma" w:eastAsia="微软雅黑" w:hAnsi="Tahoma"/>
          <w:color w:val="000000" w:themeColor="text1"/>
          <w:sz w:val="24"/>
          <w:szCs w:val="24"/>
        </w:rPr>
        <w:t>天之内</w:t>
      </w:r>
      <w:r>
        <w:rPr>
          <w:rFonts w:ascii="Tahoma" w:eastAsia="微软雅黑" w:hAnsi="Tahoma"/>
          <w:color w:val="000000" w:themeColor="text1"/>
          <w:sz w:val="24"/>
          <w:szCs w:val="24"/>
        </w:rPr>
        <w:t>。文化上，</w:t>
      </w:r>
      <w:r w:rsidRPr="006A53F2">
        <w:rPr>
          <w:rFonts w:ascii="Tahoma" w:eastAsia="微软雅黑" w:hAnsi="Tahoma"/>
          <w:color w:val="000000" w:themeColor="text1"/>
          <w:sz w:val="24"/>
          <w:szCs w:val="24"/>
        </w:rPr>
        <w:t>越南人多笃信佛教，并且认同华人文化</w:t>
      </w:r>
      <w:r>
        <w:rPr>
          <w:rFonts w:ascii="Tahoma" w:eastAsia="微软雅黑" w:hAnsi="Tahoma"/>
          <w:color w:val="000000" w:themeColor="text1"/>
          <w:sz w:val="24"/>
          <w:szCs w:val="24"/>
        </w:rPr>
        <w:t>，有助于中国企业前往投资建厂</w:t>
      </w:r>
      <w:r w:rsidR="006A53F2">
        <w:rPr>
          <w:rFonts w:ascii="Tahoma" w:eastAsia="微软雅黑" w:hAnsi="Tahoma" w:hint="eastAsia"/>
          <w:color w:val="000000" w:themeColor="text1"/>
          <w:sz w:val="24"/>
          <w:szCs w:val="24"/>
        </w:rPr>
        <w:t>。</w:t>
      </w:r>
    </w:p>
    <w:p w14:paraId="4ED9A591" w14:textId="40B47373" w:rsidR="007523D1" w:rsidRDefault="00000000">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sidRPr="006A53F2">
        <w:rPr>
          <w:rFonts w:ascii="Tahoma" w:eastAsia="微软雅黑" w:hAnsi="Tahoma" w:hint="eastAsia"/>
          <w:color w:val="000000" w:themeColor="text1"/>
          <w:sz w:val="24"/>
          <w:szCs w:val="24"/>
        </w:rPr>
        <w:t>采购枢纽：</w:t>
      </w:r>
      <w:r>
        <w:rPr>
          <w:rFonts w:ascii="Tahoma" w:eastAsia="微软雅黑" w:hAnsi="Tahoma" w:hint="eastAsia"/>
          <w:color w:val="000000" w:themeColor="text1"/>
          <w:sz w:val="24"/>
          <w:szCs w:val="24"/>
        </w:rPr>
        <w:t>越南是北东盟的采购枢纽，是进入北部东盟市场的绝佳门户</w:t>
      </w:r>
      <w:r w:rsidR="006A53F2">
        <w:rPr>
          <w:rFonts w:ascii="Tahoma" w:eastAsia="微软雅黑" w:hAnsi="Tahoma" w:hint="eastAsia"/>
          <w:color w:val="000000" w:themeColor="text1"/>
          <w:sz w:val="24"/>
          <w:szCs w:val="24"/>
        </w:rPr>
        <w:t>。</w:t>
      </w:r>
    </w:p>
    <w:p w14:paraId="4AF18F69" w14:textId="1B51DF4A" w:rsidR="007523D1" w:rsidRPr="006A53F2" w:rsidRDefault="00000000" w:rsidP="006A53F2">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sidRPr="006A53F2">
        <w:rPr>
          <w:rFonts w:ascii="Tahoma" w:eastAsia="微软雅黑" w:hAnsi="Tahoma" w:hint="eastAsia"/>
          <w:color w:val="000000" w:themeColor="text1"/>
          <w:sz w:val="24"/>
          <w:szCs w:val="24"/>
        </w:rPr>
        <w:t>人口红利优势：根据世界银行集团的资料显示，</w:t>
      </w:r>
      <w:r w:rsidRPr="006A53F2">
        <w:rPr>
          <w:rFonts w:ascii="Tahoma" w:eastAsia="微软雅黑" w:hAnsi="Tahoma"/>
          <w:color w:val="000000" w:themeColor="text1"/>
          <w:sz w:val="24"/>
          <w:szCs w:val="24"/>
        </w:rPr>
        <w:t>20</w:t>
      </w:r>
      <w:r w:rsidRPr="006A53F2">
        <w:rPr>
          <w:rFonts w:ascii="Tahoma" w:eastAsia="微软雅黑" w:hAnsi="Tahoma" w:hint="eastAsia"/>
          <w:color w:val="000000" w:themeColor="text1"/>
          <w:sz w:val="24"/>
          <w:szCs w:val="24"/>
        </w:rPr>
        <w:t>21</w:t>
      </w:r>
      <w:r w:rsidRPr="006A53F2">
        <w:rPr>
          <w:rFonts w:ascii="Tahoma" w:eastAsia="微软雅黑" w:hAnsi="Tahoma" w:hint="eastAsia"/>
          <w:color w:val="000000" w:themeColor="text1"/>
          <w:sz w:val="24"/>
          <w:szCs w:val="24"/>
        </w:rPr>
        <w:t>年越南人口数量为</w:t>
      </w:r>
      <w:r w:rsidRPr="006A53F2">
        <w:rPr>
          <w:rFonts w:ascii="Tahoma" w:eastAsia="微软雅黑" w:hAnsi="Tahoma"/>
          <w:color w:val="000000" w:themeColor="text1"/>
          <w:sz w:val="24"/>
          <w:szCs w:val="24"/>
        </w:rPr>
        <w:t>9</w:t>
      </w:r>
      <w:r w:rsidRPr="006A53F2">
        <w:rPr>
          <w:rFonts w:ascii="Tahoma" w:eastAsia="微软雅黑" w:hAnsi="Tahoma" w:hint="eastAsia"/>
          <w:color w:val="000000" w:themeColor="text1"/>
          <w:sz w:val="24"/>
          <w:szCs w:val="24"/>
        </w:rPr>
        <w:t>816</w:t>
      </w:r>
      <w:r w:rsidRPr="006A53F2">
        <w:rPr>
          <w:rFonts w:ascii="Tahoma" w:eastAsia="微软雅黑" w:hAnsi="Tahoma" w:hint="eastAsia"/>
          <w:color w:val="000000" w:themeColor="text1"/>
          <w:sz w:val="24"/>
          <w:szCs w:val="24"/>
        </w:rPr>
        <w:t>万人，预计到</w:t>
      </w:r>
      <w:r w:rsidRPr="006A53F2">
        <w:rPr>
          <w:rFonts w:ascii="Tahoma" w:eastAsia="微软雅黑" w:hAnsi="Tahoma"/>
          <w:color w:val="000000" w:themeColor="text1"/>
          <w:sz w:val="24"/>
          <w:szCs w:val="24"/>
        </w:rPr>
        <w:t>202</w:t>
      </w:r>
      <w:r w:rsidRPr="006A53F2">
        <w:rPr>
          <w:rFonts w:ascii="Tahoma" w:eastAsia="微软雅黑" w:hAnsi="Tahoma" w:hint="eastAsia"/>
          <w:color w:val="000000" w:themeColor="text1"/>
          <w:sz w:val="24"/>
          <w:szCs w:val="24"/>
        </w:rPr>
        <w:t>4</w:t>
      </w:r>
      <w:r w:rsidRPr="006A53F2">
        <w:rPr>
          <w:rFonts w:ascii="Tahoma" w:eastAsia="微软雅黑" w:hAnsi="Tahoma" w:hint="eastAsia"/>
          <w:color w:val="000000" w:themeColor="text1"/>
          <w:sz w:val="24"/>
          <w:szCs w:val="24"/>
        </w:rPr>
        <w:t>年年底越南人口突破</w:t>
      </w:r>
      <w:r w:rsidRPr="006A53F2">
        <w:rPr>
          <w:rFonts w:ascii="Tahoma" w:eastAsia="微软雅黑" w:hAnsi="Tahoma"/>
          <w:color w:val="000000" w:themeColor="text1"/>
          <w:sz w:val="24"/>
          <w:szCs w:val="24"/>
        </w:rPr>
        <w:t>1</w:t>
      </w:r>
      <w:r w:rsidRPr="006A53F2">
        <w:rPr>
          <w:rFonts w:ascii="Tahoma" w:eastAsia="微软雅黑" w:hAnsi="Tahoma" w:hint="eastAsia"/>
          <w:color w:val="000000" w:themeColor="text1"/>
          <w:sz w:val="24"/>
          <w:szCs w:val="24"/>
        </w:rPr>
        <w:t>亿，不断增加的人口数，显示越南人口红利优势未来还会更加凸显</w:t>
      </w:r>
    </w:p>
    <w:p w14:paraId="30178790" w14:textId="77777777" w:rsidR="007523D1" w:rsidRDefault="00000000">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sidRPr="006A53F2">
        <w:rPr>
          <w:rFonts w:ascii="Tahoma" w:eastAsia="微软雅黑" w:hAnsi="Tahoma" w:hint="eastAsia"/>
          <w:color w:val="000000" w:themeColor="text1"/>
          <w:sz w:val="24"/>
          <w:szCs w:val="24"/>
        </w:rPr>
        <w:t>年轻消费力旺盛：</w:t>
      </w:r>
      <w:r>
        <w:rPr>
          <w:rFonts w:ascii="Tahoma" w:eastAsia="微软雅黑" w:hAnsi="Tahoma" w:hint="eastAsia"/>
          <w:color w:val="000000" w:themeColor="text1"/>
          <w:sz w:val="24"/>
          <w:szCs w:val="24"/>
        </w:rPr>
        <w:t>根据统计，截至</w:t>
      </w:r>
      <w:r>
        <w:rPr>
          <w:rFonts w:ascii="Tahoma" w:eastAsia="微软雅黑" w:hAnsi="Tahoma" w:hint="eastAsia"/>
          <w:color w:val="000000" w:themeColor="text1"/>
          <w:sz w:val="24"/>
          <w:szCs w:val="24"/>
        </w:rPr>
        <w:t>2021</w:t>
      </w:r>
      <w:r>
        <w:rPr>
          <w:rFonts w:ascii="Tahoma" w:eastAsia="微软雅黑" w:hAnsi="Tahoma" w:hint="eastAsia"/>
          <w:color w:val="000000" w:themeColor="text1"/>
          <w:sz w:val="24"/>
          <w:szCs w:val="24"/>
        </w:rPr>
        <w:t>年底，越南全国人口</w:t>
      </w:r>
      <w:r>
        <w:rPr>
          <w:rFonts w:ascii="Tahoma" w:eastAsia="微软雅黑" w:hAnsi="Tahoma" w:hint="eastAsia"/>
          <w:color w:val="000000" w:themeColor="text1"/>
          <w:sz w:val="24"/>
          <w:szCs w:val="24"/>
        </w:rPr>
        <w:t>9816</w:t>
      </w:r>
      <w:r>
        <w:rPr>
          <w:rFonts w:ascii="Tahoma" w:eastAsia="微软雅黑" w:hAnsi="Tahoma" w:hint="eastAsia"/>
          <w:color w:val="000000" w:themeColor="text1"/>
          <w:sz w:val="24"/>
          <w:szCs w:val="24"/>
        </w:rPr>
        <w:t>万，在东南亚排名第三，全球排名第十五。其中，</w:t>
      </w:r>
      <w:r>
        <w:rPr>
          <w:rFonts w:ascii="Tahoma" w:eastAsia="微软雅黑" w:hAnsi="Tahoma" w:hint="eastAsia"/>
          <w:color w:val="000000" w:themeColor="text1"/>
          <w:sz w:val="24"/>
          <w:szCs w:val="24"/>
        </w:rPr>
        <w:t>14</w:t>
      </w:r>
      <w:r>
        <w:rPr>
          <w:rFonts w:ascii="Tahoma" w:eastAsia="微软雅黑" w:hAnsi="Tahoma" w:hint="eastAsia"/>
          <w:color w:val="000000" w:themeColor="text1"/>
          <w:sz w:val="24"/>
          <w:szCs w:val="24"/>
        </w:rPr>
        <w:t>岁以下人口占比</w:t>
      </w:r>
      <w:r>
        <w:rPr>
          <w:rFonts w:ascii="Tahoma" w:eastAsia="微软雅黑" w:hAnsi="Tahoma" w:hint="eastAsia"/>
          <w:color w:val="000000" w:themeColor="text1"/>
          <w:sz w:val="24"/>
          <w:szCs w:val="24"/>
        </w:rPr>
        <w:t>23.17%</w:t>
      </w:r>
      <w:r>
        <w:rPr>
          <w:rFonts w:ascii="Tahoma" w:eastAsia="微软雅黑" w:hAnsi="Tahoma" w:hint="eastAsia"/>
          <w:color w:val="000000" w:themeColor="text1"/>
          <w:sz w:val="24"/>
          <w:szCs w:val="24"/>
        </w:rPr>
        <w:t>，约</w:t>
      </w:r>
      <w:r>
        <w:rPr>
          <w:rFonts w:ascii="Tahoma" w:eastAsia="微软雅黑" w:hAnsi="Tahoma" w:hint="eastAsia"/>
          <w:color w:val="000000" w:themeColor="text1"/>
          <w:sz w:val="24"/>
          <w:szCs w:val="24"/>
        </w:rPr>
        <w:t>2275</w:t>
      </w:r>
      <w:r>
        <w:rPr>
          <w:rFonts w:ascii="Tahoma" w:eastAsia="微软雅黑" w:hAnsi="Tahoma" w:hint="eastAsia"/>
          <w:color w:val="000000" w:themeColor="text1"/>
          <w:sz w:val="24"/>
          <w:szCs w:val="24"/>
        </w:rPr>
        <w:t>万，对玩具及婴童用品的需求旺盛。</w:t>
      </w:r>
      <w:r>
        <w:rPr>
          <w:rFonts w:ascii="Tahoma" w:eastAsia="微软雅黑" w:hAnsi="Tahoma" w:hint="eastAsia"/>
          <w:color w:val="000000" w:themeColor="text1"/>
          <w:sz w:val="24"/>
          <w:szCs w:val="24"/>
        </w:rPr>
        <w:t>15</w:t>
      </w:r>
      <w:r>
        <w:rPr>
          <w:rFonts w:ascii="Tahoma" w:eastAsia="微软雅黑" w:hAnsi="Tahoma" w:hint="eastAsia"/>
          <w:color w:val="000000" w:themeColor="text1"/>
          <w:sz w:val="24"/>
          <w:szCs w:val="24"/>
        </w:rPr>
        <w:t>岁以上就业人口为</w:t>
      </w:r>
      <w:r>
        <w:rPr>
          <w:rFonts w:ascii="Tahoma" w:eastAsia="微软雅黑" w:hAnsi="Tahoma" w:hint="eastAsia"/>
          <w:color w:val="000000" w:themeColor="text1"/>
          <w:sz w:val="24"/>
          <w:szCs w:val="24"/>
        </w:rPr>
        <w:t>4900</w:t>
      </w:r>
      <w:r>
        <w:rPr>
          <w:rFonts w:ascii="Tahoma" w:eastAsia="微软雅黑" w:hAnsi="Tahoma" w:hint="eastAsia"/>
          <w:color w:val="000000" w:themeColor="text1"/>
          <w:sz w:val="24"/>
          <w:szCs w:val="24"/>
        </w:rPr>
        <w:t>万人，占其人口比</w:t>
      </w:r>
      <w:r>
        <w:rPr>
          <w:rFonts w:ascii="Tahoma" w:eastAsia="微软雅黑" w:hAnsi="Tahoma" w:hint="eastAsia"/>
          <w:color w:val="000000" w:themeColor="text1"/>
          <w:sz w:val="24"/>
          <w:szCs w:val="24"/>
        </w:rPr>
        <w:t>51%</w:t>
      </w:r>
      <w:r>
        <w:rPr>
          <w:rFonts w:ascii="Tahoma" w:eastAsia="微软雅黑" w:hAnsi="Tahoma" w:hint="eastAsia"/>
          <w:color w:val="000000" w:themeColor="text1"/>
          <w:sz w:val="24"/>
          <w:szCs w:val="24"/>
        </w:rPr>
        <w:t>左右，人口也呈年轻化趋势，造就越南巨大的消费市场。</w:t>
      </w:r>
    </w:p>
    <w:p w14:paraId="11B85FAE" w14:textId="77777777" w:rsidR="007523D1" w:rsidRDefault="00000000">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sidRPr="006A53F2">
        <w:rPr>
          <w:rFonts w:ascii="Tahoma" w:eastAsia="微软雅黑" w:hAnsi="Tahoma" w:hint="eastAsia"/>
          <w:color w:val="000000" w:themeColor="text1"/>
          <w:sz w:val="24"/>
          <w:szCs w:val="24"/>
        </w:rPr>
        <w:t>GDP</w:t>
      </w:r>
      <w:r w:rsidRPr="006A53F2">
        <w:rPr>
          <w:rFonts w:ascii="Tahoma" w:eastAsia="微软雅黑" w:hAnsi="Tahoma" w:hint="eastAsia"/>
          <w:color w:val="000000" w:themeColor="text1"/>
          <w:sz w:val="24"/>
          <w:szCs w:val="24"/>
        </w:rPr>
        <w:t>快速增长：</w:t>
      </w:r>
      <w:r>
        <w:rPr>
          <w:rFonts w:ascii="Tahoma" w:eastAsia="微软雅黑" w:hAnsi="Tahoma" w:hint="eastAsia"/>
          <w:color w:val="000000" w:themeColor="text1"/>
          <w:sz w:val="24"/>
          <w:szCs w:val="24"/>
        </w:rPr>
        <w:t>根据越南公布的统计数据显示，</w:t>
      </w:r>
      <w:r>
        <w:rPr>
          <w:rFonts w:ascii="Tahoma" w:eastAsia="微软雅黑" w:hAnsi="Tahoma" w:hint="eastAsia"/>
          <w:color w:val="000000" w:themeColor="text1"/>
          <w:sz w:val="24"/>
          <w:szCs w:val="24"/>
        </w:rPr>
        <w:t>2021</w:t>
      </w:r>
      <w:r>
        <w:rPr>
          <w:rFonts w:ascii="Tahoma" w:eastAsia="微软雅黑" w:hAnsi="Tahoma" w:hint="eastAsia"/>
          <w:color w:val="000000" w:themeColor="text1"/>
          <w:sz w:val="24"/>
          <w:szCs w:val="24"/>
        </w:rPr>
        <w:t>年越南的</w:t>
      </w:r>
      <w:r>
        <w:rPr>
          <w:rFonts w:ascii="Tahoma" w:eastAsia="微软雅黑" w:hAnsi="Tahoma" w:hint="eastAsia"/>
          <w:color w:val="000000" w:themeColor="text1"/>
          <w:sz w:val="24"/>
          <w:szCs w:val="24"/>
        </w:rPr>
        <w:t>GDP</w:t>
      </w:r>
      <w:r>
        <w:rPr>
          <w:rFonts w:ascii="Tahoma" w:eastAsia="微软雅黑" w:hAnsi="Tahoma" w:hint="eastAsia"/>
          <w:color w:val="000000" w:themeColor="text1"/>
          <w:sz w:val="24"/>
          <w:szCs w:val="24"/>
        </w:rPr>
        <w:t>总量为</w:t>
      </w:r>
      <w:r>
        <w:rPr>
          <w:rFonts w:ascii="Tahoma" w:eastAsia="微软雅黑" w:hAnsi="Tahoma" w:hint="eastAsia"/>
          <w:color w:val="000000" w:themeColor="text1"/>
          <w:sz w:val="24"/>
          <w:szCs w:val="24"/>
        </w:rPr>
        <w:t>3626.38</w:t>
      </w:r>
      <w:r>
        <w:rPr>
          <w:rFonts w:ascii="Tahoma" w:eastAsia="微软雅黑" w:hAnsi="Tahoma" w:hint="eastAsia"/>
          <w:color w:val="000000" w:themeColor="text1"/>
          <w:sz w:val="24"/>
          <w:szCs w:val="24"/>
        </w:rPr>
        <w:t>亿美元，人均</w:t>
      </w:r>
      <w:r>
        <w:rPr>
          <w:rFonts w:ascii="Tahoma" w:eastAsia="微软雅黑" w:hAnsi="Tahoma" w:hint="eastAsia"/>
          <w:color w:val="000000" w:themeColor="text1"/>
          <w:sz w:val="24"/>
          <w:szCs w:val="24"/>
        </w:rPr>
        <w:t>GDP</w:t>
      </w:r>
      <w:r>
        <w:rPr>
          <w:rFonts w:ascii="Tahoma" w:eastAsia="微软雅黑" w:hAnsi="Tahoma" w:hint="eastAsia"/>
          <w:color w:val="000000" w:themeColor="text1"/>
          <w:sz w:val="24"/>
          <w:szCs w:val="24"/>
        </w:rPr>
        <w:t>为</w:t>
      </w:r>
      <w:r>
        <w:rPr>
          <w:rFonts w:ascii="Tahoma" w:eastAsia="微软雅黑" w:hAnsi="Tahoma" w:hint="eastAsia"/>
          <w:color w:val="000000" w:themeColor="text1"/>
          <w:sz w:val="24"/>
          <w:szCs w:val="24"/>
        </w:rPr>
        <w:t>3694</w:t>
      </w:r>
      <w:r>
        <w:rPr>
          <w:rFonts w:ascii="Tahoma" w:eastAsia="微软雅黑" w:hAnsi="Tahoma" w:hint="eastAsia"/>
          <w:color w:val="000000" w:themeColor="text1"/>
          <w:sz w:val="24"/>
          <w:szCs w:val="24"/>
        </w:rPr>
        <w:t>美元。同时，即使在疫情对全球经济造成严重破坏的</w:t>
      </w:r>
      <w:r>
        <w:rPr>
          <w:rFonts w:ascii="Tahoma" w:eastAsia="微软雅黑" w:hAnsi="Tahoma" w:hint="eastAsia"/>
          <w:color w:val="000000" w:themeColor="text1"/>
          <w:sz w:val="24"/>
          <w:szCs w:val="24"/>
        </w:rPr>
        <w:t>2020</w:t>
      </w:r>
      <w:r>
        <w:rPr>
          <w:rFonts w:ascii="Tahoma" w:eastAsia="微软雅黑" w:hAnsi="Tahoma" w:hint="eastAsia"/>
          <w:color w:val="000000" w:themeColor="text1"/>
          <w:sz w:val="24"/>
          <w:szCs w:val="24"/>
        </w:rPr>
        <w:t>年，越南的</w:t>
      </w:r>
      <w:r>
        <w:rPr>
          <w:rFonts w:ascii="Tahoma" w:eastAsia="微软雅黑" w:hAnsi="Tahoma" w:hint="eastAsia"/>
          <w:color w:val="000000" w:themeColor="text1"/>
          <w:sz w:val="24"/>
          <w:szCs w:val="24"/>
        </w:rPr>
        <w:t>GDP</w:t>
      </w:r>
      <w:r>
        <w:rPr>
          <w:rFonts w:ascii="Tahoma" w:eastAsia="微软雅黑" w:hAnsi="Tahoma" w:hint="eastAsia"/>
          <w:color w:val="000000" w:themeColor="text1"/>
          <w:sz w:val="24"/>
          <w:szCs w:val="24"/>
        </w:rPr>
        <w:t>增长仍达到</w:t>
      </w:r>
      <w:r>
        <w:rPr>
          <w:rFonts w:ascii="Tahoma" w:eastAsia="微软雅黑" w:hAnsi="Tahoma" w:hint="eastAsia"/>
          <w:color w:val="000000" w:themeColor="text1"/>
          <w:sz w:val="24"/>
          <w:szCs w:val="24"/>
        </w:rPr>
        <w:t>2.9%</w:t>
      </w:r>
      <w:r>
        <w:rPr>
          <w:rFonts w:ascii="Tahoma" w:eastAsia="微软雅黑" w:hAnsi="Tahoma" w:hint="eastAsia"/>
          <w:color w:val="000000" w:themeColor="text1"/>
          <w:sz w:val="24"/>
          <w:szCs w:val="24"/>
        </w:rPr>
        <w:t>，是全球范围内保持经济正增长的少数国家之一。</w:t>
      </w:r>
    </w:p>
    <w:p w14:paraId="693B4ACF" w14:textId="3367EB63" w:rsidR="007523D1" w:rsidRDefault="00000000">
      <w:pPr>
        <w:numPr>
          <w:ilvl w:val="0"/>
          <w:numId w:val="4"/>
        </w:numPr>
        <w:snapToGrid w:val="0"/>
        <w:spacing w:beforeLines="50" w:before="156" w:afterLines="50" w:after="156" w:line="20" w:lineRule="atLeast"/>
        <w:ind w:left="986" w:hanging="278"/>
        <w:rPr>
          <w:rFonts w:ascii="Tahoma" w:eastAsia="微软雅黑" w:hAnsi="Tahoma"/>
          <w:color w:val="000000" w:themeColor="text1"/>
          <w:sz w:val="24"/>
          <w:szCs w:val="24"/>
        </w:rPr>
      </w:pPr>
      <w:r>
        <w:rPr>
          <w:rFonts w:ascii="Tahoma" w:eastAsia="微软雅黑" w:hAnsi="Tahoma" w:hint="eastAsia"/>
          <w:color w:val="000000" w:themeColor="text1"/>
          <w:sz w:val="24"/>
          <w:szCs w:val="24"/>
        </w:rPr>
        <w:t>据越南海关总局统计，</w:t>
      </w:r>
      <w:r>
        <w:rPr>
          <w:rFonts w:ascii="Tahoma" w:eastAsia="微软雅黑" w:hAnsi="Tahoma" w:hint="eastAsia"/>
          <w:color w:val="000000" w:themeColor="text1"/>
          <w:sz w:val="24"/>
          <w:szCs w:val="24"/>
        </w:rPr>
        <w:t>2022</w:t>
      </w:r>
      <w:r>
        <w:rPr>
          <w:rFonts w:ascii="Tahoma" w:eastAsia="微软雅黑" w:hAnsi="Tahoma" w:hint="eastAsia"/>
          <w:color w:val="000000" w:themeColor="text1"/>
          <w:sz w:val="24"/>
          <w:szCs w:val="24"/>
        </w:rPr>
        <w:t>年</w:t>
      </w:r>
      <w:r>
        <w:rPr>
          <w:rFonts w:ascii="Tahoma" w:eastAsia="微软雅黑" w:hAnsi="Tahoma" w:hint="eastAsia"/>
          <w:color w:val="000000" w:themeColor="text1"/>
          <w:sz w:val="24"/>
          <w:szCs w:val="24"/>
        </w:rPr>
        <w:t>1-6</w:t>
      </w:r>
      <w:r>
        <w:rPr>
          <w:rFonts w:ascii="Tahoma" w:eastAsia="微软雅黑" w:hAnsi="Tahoma" w:hint="eastAsia"/>
          <w:color w:val="000000" w:themeColor="text1"/>
          <w:sz w:val="24"/>
          <w:szCs w:val="24"/>
        </w:rPr>
        <w:t>月中越双边货物进出口额为</w:t>
      </w:r>
      <w:r>
        <w:rPr>
          <w:rFonts w:ascii="Tahoma" w:eastAsia="微软雅黑" w:hAnsi="Tahoma" w:hint="eastAsia"/>
          <w:color w:val="000000" w:themeColor="text1"/>
          <w:sz w:val="24"/>
          <w:szCs w:val="24"/>
        </w:rPr>
        <w:t>1105</w:t>
      </w:r>
      <w:r w:rsidR="006A53F2">
        <w:rPr>
          <w:rFonts w:ascii="Tahoma" w:eastAsia="微软雅黑" w:hAnsi="Tahoma" w:hint="eastAsia"/>
          <w:color w:val="000000" w:themeColor="text1"/>
          <w:sz w:val="24"/>
          <w:szCs w:val="24"/>
        </w:rPr>
        <w:t>亿</w:t>
      </w:r>
      <w:r>
        <w:rPr>
          <w:rFonts w:ascii="Tahoma" w:eastAsia="微软雅黑" w:hAnsi="Tahoma" w:hint="eastAsia"/>
          <w:color w:val="000000" w:themeColor="text1"/>
          <w:sz w:val="24"/>
          <w:szCs w:val="24"/>
        </w:rPr>
        <w:t>美元。其中，越南从中国进口商品总值为</w:t>
      </w:r>
      <w:r>
        <w:rPr>
          <w:rFonts w:ascii="Tahoma" w:eastAsia="微软雅黑" w:hAnsi="Tahoma" w:hint="eastAsia"/>
          <w:color w:val="000000" w:themeColor="text1"/>
          <w:sz w:val="24"/>
          <w:szCs w:val="24"/>
        </w:rPr>
        <w:t>711</w:t>
      </w:r>
      <w:r w:rsidR="006A53F2">
        <w:rPr>
          <w:rFonts w:ascii="Tahoma" w:eastAsia="微软雅黑" w:hAnsi="Tahoma" w:hint="eastAsia"/>
          <w:color w:val="000000" w:themeColor="text1"/>
          <w:sz w:val="24"/>
          <w:szCs w:val="24"/>
        </w:rPr>
        <w:t>亿</w:t>
      </w:r>
      <w:r>
        <w:rPr>
          <w:rFonts w:ascii="Tahoma" w:eastAsia="微软雅黑" w:hAnsi="Tahoma" w:hint="eastAsia"/>
          <w:color w:val="000000" w:themeColor="text1"/>
          <w:sz w:val="24"/>
          <w:szCs w:val="24"/>
        </w:rPr>
        <w:t>美元，同比增长</w:t>
      </w:r>
      <w:r>
        <w:rPr>
          <w:rFonts w:ascii="Tahoma" w:eastAsia="微软雅黑" w:hAnsi="Tahoma" w:hint="eastAsia"/>
          <w:color w:val="000000" w:themeColor="text1"/>
          <w:sz w:val="24"/>
          <w:szCs w:val="24"/>
        </w:rPr>
        <w:t>3.6%</w:t>
      </w:r>
      <w:r>
        <w:rPr>
          <w:rFonts w:ascii="Tahoma" w:eastAsia="微软雅黑" w:hAnsi="Tahoma" w:hint="eastAsia"/>
          <w:color w:val="000000" w:themeColor="text1"/>
          <w:sz w:val="24"/>
          <w:szCs w:val="24"/>
        </w:rPr>
        <w:t>；中国成为与越南有贸易关系的</w:t>
      </w:r>
      <w:r>
        <w:rPr>
          <w:rFonts w:ascii="Tahoma" w:eastAsia="微软雅黑" w:hAnsi="Tahoma" w:hint="eastAsia"/>
          <w:color w:val="000000" w:themeColor="text1"/>
          <w:sz w:val="24"/>
          <w:szCs w:val="24"/>
        </w:rPr>
        <w:t>2</w:t>
      </w:r>
      <w:r>
        <w:rPr>
          <w:rFonts w:ascii="Tahoma" w:eastAsia="微软雅黑" w:hAnsi="Tahoma"/>
          <w:color w:val="000000" w:themeColor="text1"/>
          <w:sz w:val="24"/>
          <w:szCs w:val="24"/>
        </w:rPr>
        <w:t>00</w:t>
      </w:r>
      <w:r>
        <w:rPr>
          <w:rFonts w:ascii="Tahoma" w:eastAsia="微软雅黑" w:hAnsi="Tahoma" w:hint="eastAsia"/>
          <w:color w:val="000000" w:themeColor="text1"/>
          <w:sz w:val="24"/>
          <w:szCs w:val="24"/>
        </w:rPr>
        <w:t>多个国家和地区中双边贸易额突破</w:t>
      </w:r>
      <w:r>
        <w:rPr>
          <w:rFonts w:ascii="Tahoma" w:eastAsia="微软雅黑" w:hAnsi="Tahoma"/>
          <w:color w:val="000000" w:themeColor="text1"/>
          <w:sz w:val="24"/>
          <w:szCs w:val="24"/>
        </w:rPr>
        <w:t>1000</w:t>
      </w:r>
      <w:r>
        <w:rPr>
          <w:rFonts w:ascii="Tahoma" w:eastAsia="微软雅黑" w:hAnsi="Tahoma" w:hint="eastAsia"/>
          <w:color w:val="000000" w:themeColor="text1"/>
          <w:sz w:val="24"/>
          <w:szCs w:val="24"/>
        </w:rPr>
        <w:t>亿美元的首个贸易伙伴。</w:t>
      </w:r>
    </w:p>
    <w:p w14:paraId="34BE0F54" w14:textId="77777777" w:rsidR="006A53F2" w:rsidRPr="00A821A3" w:rsidRDefault="006A53F2" w:rsidP="006A53F2">
      <w:pPr>
        <w:snapToGrid w:val="0"/>
        <w:spacing w:beforeLines="50" w:before="156" w:afterLines="50" w:after="156" w:line="20" w:lineRule="atLeast"/>
        <w:ind w:left="986"/>
        <w:rPr>
          <w:rFonts w:ascii="Tahoma" w:eastAsia="微软雅黑" w:hAnsi="Tahoma"/>
          <w:color w:val="000000" w:themeColor="text1"/>
          <w:sz w:val="24"/>
          <w:szCs w:val="24"/>
        </w:rPr>
      </w:pPr>
    </w:p>
    <w:p w14:paraId="1B388C6D" w14:textId="77777777" w:rsidR="007523D1" w:rsidRDefault="00000000" w:rsidP="003A189C">
      <w:pPr>
        <w:pStyle w:val="ac"/>
        <w:numPr>
          <w:ilvl w:val="0"/>
          <w:numId w:val="5"/>
        </w:numPr>
        <w:spacing w:line="288" w:lineRule="auto"/>
        <w:ind w:firstLineChars="0" w:hanging="578"/>
        <w:rPr>
          <w:rFonts w:ascii="微软雅黑" w:eastAsia="微软雅黑" w:hAnsi="微软雅黑" w:cs="微软雅黑"/>
          <w:b/>
          <w:kern w:val="0"/>
          <w:sz w:val="28"/>
          <w:szCs w:val="24"/>
        </w:rPr>
      </w:pPr>
      <w:bookmarkStart w:id="0" w:name="_Hlk118207557"/>
      <w:r>
        <w:rPr>
          <w:rFonts w:ascii="微软雅黑" w:eastAsia="微软雅黑" w:hAnsi="微软雅黑" w:cs="微软雅黑" w:hint="eastAsia"/>
          <w:b/>
          <w:kern w:val="0"/>
          <w:sz w:val="28"/>
          <w:szCs w:val="24"/>
        </w:rPr>
        <w:t>超过13种高效买家推广渠道，全方位覆盖邀约专业买家</w:t>
      </w:r>
    </w:p>
    <w:p w14:paraId="636FDF14"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电子邮件：</w:t>
      </w:r>
      <w:r>
        <w:rPr>
          <w:rFonts w:ascii="Tahoma" w:eastAsia="微软雅黑" w:hAnsi="Tahoma" w:hint="eastAsia"/>
          <w:sz w:val="24"/>
          <w:szCs w:val="24"/>
        </w:rPr>
        <w:t>筛选重点行业买家信息，定期发送展会宣传资料并随时更新展商名录和展品信息</w:t>
      </w:r>
    </w:p>
    <w:p w14:paraId="55CDE5EB"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传真及电话：</w:t>
      </w:r>
      <w:r>
        <w:rPr>
          <w:rFonts w:ascii="Tahoma" w:eastAsia="微软雅黑" w:hAnsi="Tahoma" w:hint="eastAsia"/>
          <w:sz w:val="24"/>
          <w:szCs w:val="24"/>
        </w:rPr>
        <w:t>向潜在参观商传真展会参观邀请函，并定期电话跟踪以确保他们参与展会并用于市场调查</w:t>
      </w:r>
    </w:p>
    <w:p w14:paraId="56FA588A"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广播电台及电视广告：</w:t>
      </w:r>
      <w:r>
        <w:rPr>
          <w:rFonts w:ascii="Tahoma" w:eastAsia="微软雅黑" w:hAnsi="Tahoma" w:hint="eastAsia"/>
          <w:sz w:val="24"/>
          <w:szCs w:val="24"/>
        </w:rPr>
        <w:t>在展会开展前期进行广播电台及电视广告的播放，及时提醒吸引买家前往参观采购</w:t>
      </w:r>
    </w:p>
    <w:p w14:paraId="5D237CC0"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报纸及杂志广告：</w:t>
      </w:r>
      <w:r>
        <w:rPr>
          <w:rFonts w:ascii="Tahoma" w:eastAsia="微软雅黑" w:hAnsi="Tahoma" w:hint="eastAsia"/>
          <w:sz w:val="24"/>
          <w:szCs w:val="24"/>
        </w:rPr>
        <w:t>在主流的报纸、杂志上投放平面广告，持续宣传展会</w:t>
      </w:r>
    </w:p>
    <w:p w14:paraId="3575AAB1"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户外广告：</w:t>
      </w:r>
      <w:r>
        <w:rPr>
          <w:rFonts w:ascii="Tahoma" w:eastAsia="微软雅黑" w:hAnsi="Tahoma" w:hint="eastAsia"/>
          <w:sz w:val="24"/>
          <w:szCs w:val="24"/>
        </w:rPr>
        <w:t>在重点商贸城、批发城以及展馆外围投放广告牌</w:t>
      </w:r>
    </w:p>
    <w:p w14:paraId="7E221313"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专业批发市场买家直邀：</w:t>
      </w:r>
      <w:r>
        <w:rPr>
          <w:rFonts w:ascii="Tahoma" w:eastAsia="微软雅黑" w:hAnsi="Tahoma" w:hint="eastAsia"/>
          <w:sz w:val="24"/>
          <w:szCs w:val="24"/>
        </w:rPr>
        <w:t>覆盖重点商贸城、批发城，派发邀请函邀约买家</w:t>
      </w:r>
    </w:p>
    <w:p w14:paraId="7C42CABE"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商务邀请函直邮推广：</w:t>
      </w:r>
      <w:r>
        <w:rPr>
          <w:rFonts w:ascii="Tahoma" w:eastAsia="微软雅黑" w:hAnsi="Tahoma" w:hint="eastAsia"/>
          <w:sz w:val="24"/>
          <w:szCs w:val="24"/>
        </w:rPr>
        <w:t>印制宣传彩页，直接寄送给重点买家，邀请其前来观展</w:t>
      </w:r>
    </w:p>
    <w:p w14:paraId="2968CB31"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行业协会推广：</w:t>
      </w:r>
      <w:r>
        <w:rPr>
          <w:rFonts w:ascii="Tahoma" w:eastAsia="微软雅黑" w:hAnsi="Tahoma" w:hint="eastAsia"/>
          <w:sz w:val="24"/>
          <w:szCs w:val="24"/>
        </w:rPr>
        <w:t>与相关商协会联合，借助其会员资源宣传展览，并组团前来洽谈采购</w:t>
      </w:r>
    </w:p>
    <w:p w14:paraId="3447ED7E"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电商平台推广：</w:t>
      </w:r>
      <w:r>
        <w:rPr>
          <w:rFonts w:ascii="Tahoma" w:eastAsia="微软雅黑" w:hAnsi="Tahoma" w:hint="eastAsia"/>
          <w:sz w:val="24"/>
          <w:szCs w:val="24"/>
        </w:rPr>
        <w:t>在知名电商平台推广，推动电商买家参加展会</w:t>
      </w:r>
    </w:p>
    <w:p w14:paraId="466EDAAE"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星级商务酒店推广：</w:t>
      </w:r>
      <w:r>
        <w:rPr>
          <w:rFonts w:ascii="Tahoma" w:eastAsia="微软雅黑" w:hAnsi="Tahoma" w:hint="eastAsia"/>
          <w:sz w:val="24"/>
          <w:szCs w:val="24"/>
        </w:rPr>
        <w:t>在当地星级商务连锁酒店投放广告，推广展会品牌，让更多的商圈买家知道该展会</w:t>
      </w:r>
    </w:p>
    <w:p w14:paraId="25C8323C"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社交媒体及网络媒体推广：</w:t>
      </w:r>
      <w:r>
        <w:rPr>
          <w:rFonts w:ascii="Tahoma" w:eastAsia="微软雅黑" w:hAnsi="Tahoma" w:hint="eastAsia"/>
          <w:sz w:val="24"/>
          <w:szCs w:val="24"/>
        </w:rPr>
        <w:t>全球三大主流社交媒体及当地主流网络媒体推广</w:t>
      </w:r>
    </w:p>
    <w:p w14:paraId="0C3BE64A" w14:textId="77777777"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新闻发布会推广：</w:t>
      </w:r>
      <w:r>
        <w:rPr>
          <w:rFonts w:ascii="Tahoma" w:eastAsia="微软雅黑" w:hAnsi="Tahoma" w:hint="eastAsia"/>
          <w:sz w:val="24"/>
          <w:szCs w:val="24"/>
        </w:rPr>
        <w:t>邀约当地主流媒体进行展会发布推广</w:t>
      </w:r>
    </w:p>
    <w:p w14:paraId="70FE6B17" w14:textId="0C650C50" w:rsidR="007523D1" w:rsidRDefault="00000000">
      <w:pPr>
        <w:pStyle w:val="ac"/>
        <w:numPr>
          <w:ilvl w:val="0"/>
          <w:numId w:val="4"/>
        </w:numPr>
        <w:snapToGrid w:val="0"/>
        <w:spacing w:beforeLines="50" w:before="156" w:afterLines="50" w:after="156" w:line="360" w:lineRule="auto"/>
        <w:ind w:left="986" w:firstLineChars="0"/>
        <w:contextualSpacing/>
        <w:rPr>
          <w:rFonts w:ascii="Tahoma" w:eastAsia="微软雅黑" w:hAnsi="Tahoma"/>
          <w:sz w:val="24"/>
          <w:szCs w:val="24"/>
        </w:rPr>
      </w:pPr>
      <w:r>
        <w:rPr>
          <w:rFonts w:ascii="Tahoma" w:eastAsia="微软雅黑" w:hAnsi="Tahoma" w:hint="eastAsia"/>
          <w:b/>
          <w:bCs/>
          <w:sz w:val="24"/>
          <w:szCs w:val="24"/>
        </w:rPr>
        <w:t>手机短信推广：</w:t>
      </w:r>
      <w:r>
        <w:rPr>
          <w:rFonts w:ascii="Tahoma" w:eastAsia="微软雅黑" w:hAnsi="Tahoma" w:hint="eastAsia"/>
          <w:sz w:val="24"/>
          <w:szCs w:val="24"/>
        </w:rPr>
        <w:t>发送邀约短信给到专业</w:t>
      </w:r>
      <w:r w:rsidR="008403C5">
        <w:rPr>
          <w:rFonts w:ascii="Tahoma" w:eastAsia="微软雅黑" w:hAnsi="Tahoma" w:hint="eastAsia"/>
          <w:sz w:val="24"/>
          <w:szCs w:val="24"/>
        </w:rPr>
        <w:t>玩具婴童用品</w:t>
      </w:r>
      <w:r>
        <w:rPr>
          <w:rFonts w:ascii="Tahoma" w:eastAsia="微软雅黑" w:hAnsi="Tahoma" w:hint="eastAsia"/>
          <w:sz w:val="24"/>
          <w:szCs w:val="24"/>
        </w:rPr>
        <w:t>买家</w:t>
      </w:r>
    </w:p>
    <w:p w14:paraId="1B960978" w14:textId="2B0EA492" w:rsidR="00823CDC" w:rsidRPr="00A821A3" w:rsidRDefault="00823CDC" w:rsidP="00823CDC">
      <w:pPr>
        <w:snapToGrid w:val="0"/>
        <w:spacing w:beforeLines="50" w:before="156" w:afterLines="50" w:after="156" w:line="360" w:lineRule="auto"/>
        <w:contextualSpacing/>
        <w:rPr>
          <w:rFonts w:ascii="Tahoma" w:eastAsia="微软雅黑" w:hAnsi="Tahoma"/>
          <w:sz w:val="24"/>
          <w:szCs w:val="24"/>
        </w:rPr>
      </w:pPr>
    </w:p>
    <w:p w14:paraId="6BCC2C2F" w14:textId="273B5FFD" w:rsidR="00823CDC" w:rsidRDefault="00823CDC" w:rsidP="00823CDC">
      <w:pPr>
        <w:snapToGrid w:val="0"/>
        <w:spacing w:beforeLines="50" w:before="156" w:afterLines="50" w:after="156" w:line="360" w:lineRule="auto"/>
        <w:contextualSpacing/>
        <w:rPr>
          <w:rFonts w:ascii="Tahoma" w:eastAsia="微软雅黑" w:hAnsi="Tahoma"/>
          <w:sz w:val="24"/>
          <w:szCs w:val="24"/>
        </w:rPr>
      </w:pPr>
    </w:p>
    <w:p w14:paraId="2BDE2170" w14:textId="77777777" w:rsidR="00823CDC" w:rsidRPr="00823CDC" w:rsidRDefault="00823CDC" w:rsidP="00823CDC">
      <w:pPr>
        <w:snapToGrid w:val="0"/>
        <w:spacing w:beforeLines="50" w:before="156" w:afterLines="50" w:after="156" w:line="360" w:lineRule="auto"/>
        <w:contextualSpacing/>
        <w:rPr>
          <w:rFonts w:ascii="Tahoma" w:eastAsia="微软雅黑" w:hAnsi="Tahoma"/>
          <w:sz w:val="24"/>
          <w:szCs w:val="24"/>
        </w:rPr>
      </w:pPr>
    </w:p>
    <w:bookmarkEnd w:id="0"/>
    <w:p w14:paraId="6B5F32C3" w14:textId="77777777" w:rsidR="007523D1" w:rsidRDefault="00000000">
      <w:pPr>
        <w:pStyle w:val="ac"/>
        <w:numPr>
          <w:ilvl w:val="0"/>
          <w:numId w:val="5"/>
        </w:numPr>
        <w:spacing w:line="360" w:lineRule="auto"/>
        <w:ind w:firstLineChars="0"/>
        <w:jc w:val="left"/>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lastRenderedPageBreak/>
        <w:t>展馆概况</w:t>
      </w:r>
    </w:p>
    <w:p w14:paraId="3E2B41C6" w14:textId="414BB301" w:rsidR="007523D1" w:rsidRDefault="00000000" w:rsidP="003A189C">
      <w:pPr>
        <w:ind w:leftChars="270" w:left="567"/>
        <w:jc w:val="left"/>
        <w:rPr>
          <w:rFonts w:ascii="Tahoma" w:eastAsia="微软雅黑" w:hAnsi="Tahoma"/>
          <w:sz w:val="24"/>
          <w:szCs w:val="24"/>
        </w:rPr>
      </w:pPr>
      <w:r>
        <w:rPr>
          <w:rFonts w:ascii="Tahoma" w:eastAsia="微软雅黑" w:hAnsi="Tahoma"/>
          <w:sz w:val="24"/>
          <w:szCs w:val="24"/>
        </w:rPr>
        <w:t>西贡会展中心（</w:t>
      </w:r>
      <w:r>
        <w:rPr>
          <w:rFonts w:ascii="Tahoma" w:eastAsia="微软雅黑" w:hAnsi="Tahoma"/>
          <w:sz w:val="24"/>
          <w:szCs w:val="24"/>
        </w:rPr>
        <w:t>SECC</w:t>
      </w:r>
      <w:r>
        <w:rPr>
          <w:rFonts w:ascii="Tahoma" w:eastAsia="微软雅黑" w:hAnsi="Tahoma"/>
          <w:sz w:val="24"/>
          <w:szCs w:val="24"/>
        </w:rPr>
        <w:t>）位于富美兴新城市，距离胡志明市中心只有</w:t>
      </w:r>
      <w:r>
        <w:rPr>
          <w:rFonts w:ascii="Tahoma" w:eastAsia="微软雅黑" w:hAnsi="Tahoma"/>
          <w:sz w:val="24"/>
          <w:szCs w:val="24"/>
        </w:rPr>
        <w:t>15</w:t>
      </w:r>
      <w:r>
        <w:rPr>
          <w:rFonts w:ascii="Tahoma" w:eastAsia="微软雅黑" w:hAnsi="Tahoma"/>
          <w:sz w:val="24"/>
          <w:szCs w:val="24"/>
        </w:rPr>
        <w:t>分钟，距离新山一国际机场</w:t>
      </w:r>
      <w:r>
        <w:rPr>
          <w:rFonts w:ascii="Tahoma" w:eastAsia="微软雅黑" w:hAnsi="Tahoma"/>
          <w:sz w:val="24"/>
          <w:szCs w:val="24"/>
        </w:rPr>
        <w:t>30</w:t>
      </w:r>
      <w:r>
        <w:rPr>
          <w:rFonts w:ascii="Tahoma" w:eastAsia="微软雅黑" w:hAnsi="Tahoma"/>
          <w:sz w:val="24"/>
          <w:szCs w:val="24"/>
        </w:rPr>
        <w:t>分钟。</w:t>
      </w:r>
      <w:r>
        <w:rPr>
          <w:rFonts w:ascii="Tahoma" w:eastAsia="微软雅黑" w:hAnsi="Tahoma"/>
          <w:sz w:val="24"/>
          <w:szCs w:val="24"/>
        </w:rPr>
        <w:t xml:space="preserve"> SECC</w:t>
      </w:r>
      <w:r>
        <w:rPr>
          <w:rFonts w:ascii="Tahoma" w:eastAsia="微软雅黑" w:hAnsi="Tahoma" w:hint="eastAsia"/>
          <w:sz w:val="24"/>
          <w:szCs w:val="24"/>
        </w:rPr>
        <w:t>是越南最大、最现代的国际展览和会议中心，</w:t>
      </w:r>
      <w:r>
        <w:rPr>
          <w:rFonts w:ascii="Tahoma" w:eastAsia="微软雅黑" w:hAnsi="Tahoma"/>
          <w:sz w:val="24"/>
          <w:szCs w:val="24"/>
        </w:rPr>
        <w:t>能够满足国内和国际的大型公共和贸易展览</w:t>
      </w:r>
      <w:r>
        <w:rPr>
          <w:rFonts w:ascii="Tahoma" w:eastAsia="微软雅黑" w:hAnsi="Tahoma" w:hint="eastAsia"/>
          <w:sz w:val="24"/>
          <w:szCs w:val="24"/>
        </w:rPr>
        <w:t>、</w:t>
      </w:r>
      <w:r>
        <w:rPr>
          <w:rFonts w:ascii="Tahoma" w:eastAsia="微软雅黑" w:hAnsi="Tahoma"/>
          <w:sz w:val="24"/>
          <w:szCs w:val="24"/>
        </w:rPr>
        <w:t>企业会议和专业活动的要求。</w:t>
      </w:r>
      <w:r>
        <w:rPr>
          <w:rFonts w:ascii="Tahoma" w:eastAsia="微软雅黑" w:hAnsi="Tahoma"/>
          <w:sz w:val="24"/>
          <w:szCs w:val="24"/>
        </w:rPr>
        <w:t xml:space="preserve"> SECC</w:t>
      </w:r>
      <w:r>
        <w:rPr>
          <w:rFonts w:ascii="Tahoma" w:eastAsia="微软雅黑" w:hAnsi="Tahoma" w:hint="eastAsia"/>
          <w:sz w:val="24"/>
          <w:szCs w:val="24"/>
        </w:rPr>
        <w:t>包括</w:t>
      </w:r>
      <w:r>
        <w:rPr>
          <w:rFonts w:ascii="Tahoma" w:eastAsia="微软雅黑" w:hAnsi="Tahoma"/>
          <w:sz w:val="24"/>
          <w:szCs w:val="24"/>
        </w:rPr>
        <w:t>四个室内展馆共为</w:t>
      </w:r>
      <w:r>
        <w:rPr>
          <w:rFonts w:ascii="Tahoma" w:eastAsia="微软雅黑" w:hAnsi="Tahoma"/>
          <w:sz w:val="24"/>
          <w:szCs w:val="24"/>
        </w:rPr>
        <w:t>40000</w:t>
      </w:r>
      <w:r>
        <w:rPr>
          <w:rFonts w:ascii="Tahoma" w:eastAsia="微软雅黑" w:hAnsi="Tahoma"/>
          <w:sz w:val="24"/>
          <w:szCs w:val="24"/>
        </w:rPr>
        <w:t>平方米</w:t>
      </w:r>
      <w:r>
        <w:rPr>
          <w:rFonts w:ascii="Tahoma" w:eastAsia="微软雅黑" w:hAnsi="Tahoma" w:hint="eastAsia"/>
          <w:sz w:val="24"/>
          <w:szCs w:val="24"/>
        </w:rPr>
        <w:t>，室外展馆</w:t>
      </w:r>
      <w:r>
        <w:rPr>
          <w:rFonts w:ascii="Tahoma" w:eastAsia="微软雅黑" w:hAnsi="Tahoma" w:hint="eastAsia"/>
          <w:sz w:val="24"/>
          <w:szCs w:val="24"/>
        </w:rPr>
        <w:t>2</w:t>
      </w:r>
      <w:r>
        <w:rPr>
          <w:rFonts w:ascii="Tahoma" w:eastAsia="微软雅黑" w:hAnsi="Tahoma"/>
          <w:sz w:val="24"/>
          <w:szCs w:val="24"/>
        </w:rPr>
        <w:t>0000</w:t>
      </w:r>
      <w:r>
        <w:rPr>
          <w:rFonts w:ascii="Tahoma" w:eastAsia="微软雅黑" w:hAnsi="Tahoma" w:hint="eastAsia"/>
          <w:sz w:val="24"/>
          <w:szCs w:val="24"/>
        </w:rPr>
        <w:t>平方米，并配备有会议室、办公楼及国际标准酒店等。</w:t>
      </w:r>
    </w:p>
    <w:p w14:paraId="1C87282B" w14:textId="77777777" w:rsidR="007523D1" w:rsidRDefault="00000000">
      <w:pPr>
        <w:jc w:val="center"/>
        <w:rPr>
          <w:rFonts w:ascii="微软雅黑" w:hAnsi="微软雅黑"/>
          <w:b/>
          <w:sz w:val="30"/>
          <w:szCs w:val="30"/>
        </w:rPr>
      </w:pPr>
      <w:r>
        <w:rPr>
          <w:noProof/>
        </w:rPr>
        <w:drawing>
          <wp:inline distT="0" distB="0" distL="0" distR="0" wp14:anchorId="72E8358E" wp14:editId="515B8724">
            <wp:extent cx="5323205" cy="3992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40657" cy="4005494"/>
                    </a:xfrm>
                    <a:prstGeom prst="rect">
                      <a:avLst/>
                    </a:prstGeom>
                    <a:noFill/>
                    <a:ln>
                      <a:noFill/>
                    </a:ln>
                  </pic:spPr>
                </pic:pic>
              </a:graphicData>
            </a:graphic>
          </wp:inline>
        </w:drawing>
      </w:r>
    </w:p>
    <w:p w14:paraId="081CA7EE" w14:textId="77777777" w:rsidR="007523D1" w:rsidRDefault="007523D1">
      <w:pPr>
        <w:spacing w:line="0" w:lineRule="atLeast"/>
        <w:ind w:firstLineChars="500" w:firstLine="1500"/>
        <w:rPr>
          <w:rFonts w:ascii="微软雅黑" w:eastAsia="微软雅黑" w:hAnsi="微软雅黑"/>
          <w:b/>
          <w:sz w:val="30"/>
          <w:szCs w:val="30"/>
        </w:rPr>
      </w:pPr>
    </w:p>
    <w:p w14:paraId="4E6312AD" w14:textId="77777777" w:rsidR="007523D1" w:rsidRDefault="007523D1">
      <w:pPr>
        <w:spacing w:line="0" w:lineRule="atLeast"/>
        <w:ind w:firstLineChars="800" w:firstLine="2400"/>
        <w:rPr>
          <w:rFonts w:ascii="微软雅黑" w:eastAsia="微软雅黑" w:hAnsi="微软雅黑"/>
          <w:b/>
          <w:sz w:val="30"/>
          <w:szCs w:val="30"/>
        </w:rPr>
      </w:pPr>
    </w:p>
    <w:p w14:paraId="49D0600C" w14:textId="77777777" w:rsidR="007523D1" w:rsidRDefault="007523D1">
      <w:pPr>
        <w:spacing w:line="0" w:lineRule="atLeast"/>
        <w:ind w:firstLineChars="800" w:firstLine="2400"/>
        <w:rPr>
          <w:rFonts w:ascii="微软雅黑" w:eastAsia="微软雅黑" w:hAnsi="微软雅黑"/>
          <w:b/>
          <w:sz w:val="30"/>
          <w:szCs w:val="30"/>
        </w:rPr>
      </w:pPr>
    </w:p>
    <w:p w14:paraId="5A018719" w14:textId="77777777" w:rsidR="007523D1" w:rsidRDefault="007523D1">
      <w:pPr>
        <w:spacing w:line="0" w:lineRule="atLeast"/>
        <w:ind w:firstLineChars="800" w:firstLine="2400"/>
        <w:rPr>
          <w:rFonts w:ascii="微软雅黑" w:eastAsia="微软雅黑" w:hAnsi="微软雅黑"/>
          <w:b/>
          <w:sz w:val="30"/>
          <w:szCs w:val="30"/>
        </w:rPr>
      </w:pPr>
    </w:p>
    <w:p w14:paraId="07A8A2A7" w14:textId="77777777" w:rsidR="007523D1" w:rsidRDefault="007523D1">
      <w:pPr>
        <w:spacing w:line="0" w:lineRule="atLeast"/>
        <w:ind w:firstLineChars="800" w:firstLine="2400"/>
        <w:rPr>
          <w:rFonts w:ascii="微软雅黑" w:eastAsia="微软雅黑" w:hAnsi="微软雅黑"/>
          <w:b/>
          <w:sz w:val="30"/>
          <w:szCs w:val="30"/>
        </w:rPr>
      </w:pPr>
    </w:p>
    <w:p w14:paraId="6B74889A" w14:textId="77777777" w:rsidR="007523D1" w:rsidRDefault="007523D1">
      <w:pPr>
        <w:spacing w:line="0" w:lineRule="atLeast"/>
        <w:ind w:firstLineChars="800" w:firstLine="2400"/>
        <w:rPr>
          <w:rFonts w:ascii="微软雅黑" w:eastAsia="微软雅黑" w:hAnsi="微软雅黑"/>
          <w:b/>
          <w:sz w:val="30"/>
          <w:szCs w:val="30"/>
        </w:rPr>
      </w:pPr>
    </w:p>
    <w:p w14:paraId="70A97507" w14:textId="77777777" w:rsidR="007523D1" w:rsidRDefault="007523D1">
      <w:pPr>
        <w:spacing w:line="0" w:lineRule="atLeast"/>
        <w:ind w:firstLineChars="800" w:firstLine="2400"/>
        <w:rPr>
          <w:rFonts w:ascii="微软雅黑" w:eastAsia="微软雅黑" w:hAnsi="微软雅黑"/>
          <w:b/>
          <w:sz w:val="30"/>
          <w:szCs w:val="30"/>
        </w:rPr>
      </w:pPr>
    </w:p>
    <w:p w14:paraId="22776AA7" w14:textId="20CA6661" w:rsidR="003A189C" w:rsidRDefault="00000000" w:rsidP="003A189C">
      <w:pPr>
        <w:spacing w:line="0" w:lineRule="atLeast"/>
        <w:jc w:val="center"/>
        <w:rPr>
          <w:rFonts w:ascii="微软雅黑" w:eastAsia="微软雅黑" w:hAnsi="微软雅黑" w:cs="微软雅黑"/>
          <w:b/>
          <w:sz w:val="30"/>
          <w:szCs w:val="30"/>
        </w:rPr>
      </w:pPr>
      <w:r>
        <w:rPr>
          <w:rFonts w:ascii="微软雅黑" w:eastAsia="微软雅黑" w:hAnsi="微软雅黑" w:hint="eastAsia"/>
          <w:b/>
          <w:sz w:val="30"/>
          <w:szCs w:val="30"/>
        </w:rPr>
        <w:lastRenderedPageBreak/>
        <w:t>202</w:t>
      </w:r>
      <w:r>
        <w:rPr>
          <w:rFonts w:ascii="微软雅黑" w:eastAsia="微软雅黑" w:hAnsi="微软雅黑"/>
          <w:b/>
          <w:sz w:val="30"/>
          <w:szCs w:val="30"/>
        </w:rPr>
        <w:t>3</w:t>
      </w:r>
      <w:r>
        <w:rPr>
          <w:rFonts w:ascii="微软雅黑" w:eastAsia="微软雅黑" w:hAnsi="微软雅黑" w:hint="eastAsia"/>
          <w:b/>
          <w:sz w:val="30"/>
          <w:szCs w:val="30"/>
        </w:rPr>
        <w:t>越南</w:t>
      </w:r>
      <w:r>
        <w:rPr>
          <w:rFonts w:ascii="微软雅黑" w:eastAsia="微软雅黑" w:hAnsi="微软雅黑"/>
          <w:b/>
          <w:sz w:val="30"/>
          <w:szCs w:val="30"/>
        </w:rPr>
        <w:t>国际</w:t>
      </w:r>
      <w:r>
        <w:rPr>
          <w:rFonts w:ascii="微软雅黑" w:eastAsia="微软雅黑" w:hAnsi="微软雅黑" w:hint="eastAsia"/>
          <w:b/>
          <w:sz w:val="30"/>
          <w:szCs w:val="30"/>
        </w:rPr>
        <w:t>玩具及婴童</w:t>
      </w:r>
      <w:r>
        <w:rPr>
          <w:rFonts w:ascii="微软雅黑" w:eastAsia="微软雅黑" w:hAnsi="微软雅黑"/>
          <w:b/>
          <w:sz w:val="30"/>
          <w:szCs w:val="30"/>
        </w:rPr>
        <w:t>用品展</w:t>
      </w:r>
      <w:r w:rsidR="003A189C">
        <w:rPr>
          <w:rFonts w:ascii="微软雅黑" w:eastAsia="微软雅黑" w:hAnsi="微软雅黑" w:cs="微软雅黑" w:hint="eastAsia"/>
          <w:b/>
          <w:sz w:val="30"/>
          <w:szCs w:val="30"/>
        </w:rPr>
        <w:t>【I</w:t>
      </w:r>
      <w:r w:rsidR="003A189C">
        <w:rPr>
          <w:rFonts w:ascii="微软雅黑" w:eastAsia="微软雅黑" w:hAnsi="微软雅黑" w:cs="微软雅黑"/>
          <w:b/>
          <w:sz w:val="30"/>
          <w:szCs w:val="30"/>
        </w:rPr>
        <w:t>BT</w:t>
      </w:r>
      <w:r w:rsidR="003A189C">
        <w:rPr>
          <w:rFonts w:ascii="微软雅黑" w:eastAsia="微软雅黑" w:hAnsi="微软雅黑" w:cs="微软雅黑" w:hint="eastAsia"/>
          <w:b/>
          <w:sz w:val="30"/>
          <w:szCs w:val="30"/>
        </w:rPr>
        <w:t>E•Vietnam】</w:t>
      </w:r>
    </w:p>
    <w:p w14:paraId="35AA4D59" w14:textId="2C551BAC" w:rsidR="00823CDC" w:rsidRDefault="00823CDC" w:rsidP="00823CDC">
      <w:pPr>
        <w:spacing w:line="0" w:lineRule="atLeast"/>
        <w:ind w:firstLineChars="47" w:firstLine="141"/>
        <w:jc w:val="center"/>
        <w:rPr>
          <w:rFonts w:ascii="微软雅黑" w:eastAsia="微软雅黑" w:hAnsi="微软雅黑"/>
          <w:b/>
          <w:sz w:val="30"/>
          <w:szCs w:val="30"/>
        </w:rPr>
      </w:pPr>
      <w:r>
        <w:rPr>
          <w:rFonts w:ascii="微软雅黑" w:eastAsia="微软雅黑" w:hAnsi="微软雅黑" w:hint="eastAsia"/>
          <w:b/>
          <w:sz w:val="30"/>
          <w:szCs w:val="30"/>
        </w:rPr>
        <w:t>（合同书）</w:t>
      </w:r>
    </w:p>
    <w:p w14:paraId="7D3361AF" w14:textId="77777777" w:rsidR="007523D1" w:rsidRDefault="007523D1">
      <w:pPr>
        <w:spacing w:line="0" w:lineRule="atLeast"/>
        <w:ind w:firstLineChars="800" w:firstLine="2400"/>
        <w:rPr>
          <w:rFonts w:ascii="微软雅黑" w:eastAsia="微软雅黑" w:hAnsi="微软雅黑"/>
          <w:b/>
          <w:sz w:val="30"/>
          <w:szCs w:val="30"/>
        </w:rPr>
      </w:pPr>
    </w:p>
    <w:tbl>
      <w:tblPr>
        <w:tblW w:w="1023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577"/>
        <w:gridCol w:w="770"/>
        <w:gridCol w:w="1134"/>
        <w:gridCol w:w="274"/>
        <w:gridCol w:w="730"/>
        <w:gridCol w:w="265"/>
        <w:gridCol w:w="1743"/>
        <w:gridCol w:w="236"/>
        <w:gridCol w:w="307"/>
        <w:gridCol w:w="992"/>
        <w:gridCol w:w="142"/>
        <w:gridCol w:w="2125"/>
      </w:tblGrid>
      <w:tr w:rsidR="007523D1" w14:paraId="205635B6" w14:textId="77777777">
        <w:trPr>
          <w:cantSplit/>
          <w:trHeight w:val="353"/>
        </w:trPr>
        <w:tc>
          <w:tcPr>
            <w:tcW w:w="1512" w:type="dxa"/>
            <w:gridSpan w:val="2"/>
            <w:vMerge w:val="restart"/>
            <w:tcBorders>
              <w:top w:val="single" w:sz="4" w:space="0" w:color="auto"/>
              <w:left w:val="single" w:sz="4" w:space="0" w:color="auto"/>
              <w:bottom w:val="single" w:sz="4" w:space="0" w:color="auto"/>
              <w:right w:val="single" w:sz="4" w:space="0" w:color="auto"/>
            </w:tcBorders>
            <w:vAlign w:val="center"/>
          </w:tcPr>
          <w:p w14:paraId="373765FE"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展览会名称</w:t>
            </w:r>
          </w:p>
        </w:tc>
        <w:tc>
          <w:tcPr>
            <w:tcW w:w="5459" w:type="dxa"/>
            <w:gridSpan w:val="8"/>
            <w:vMerge w:val="restart"/>
            <w:tcBorders>
              <w:top w:val="single" w:sz="4" w:space="0" w:color="auto"/>
              <w:left w:val="single" w:sz="4" w:space="0" w:color="auto"/>
              <w:bottom w:val="single" w:sz="4" w:space="0" w:color="auto"/>
              <w:right w:val="single" w:sz="4" w:space="0" w:color="auto"/>
            </w:tcBorders>
            <w:vAlign w:val="center"/>
          </w:tcPr>
          <w:p w14:paraId="63509F02" w14:textId="77777777" w:rsidR="007523D1" w:rsidRDefault="00000000">
            <w:pPr>
              <w:jc w:val="center"/>
              <w:rPr>
                <w:rFonts w:ascii="宋体" w:eastAsia="宋体" w:hAnsi="宋体" w:cs="宋体"/>
                <w:b/>
                <w:bCs/>
                <w:color w:val="000000" w:themeColor="text1"/>
                <w:sz w:val="28"/>
                <w:szCs w:val="28"/>
              </w:rPr>
            </w:pPr>
            <w:r>
              <w:rPr>
                <w:rFonts w:ascii="宋体" w:eastAsia="宋体" w:hAnsi="宋体" w:cs="宋体" w:hint="eastAsia"/>
                <w:color w:val="000000" w:themeColor="text1"/>
                <w:sz w:val="20"/>
                <w:szCs w:val="21"/>
              </w:rPr>
              <w:t>2023越南国际玩具及婴童用品展 (IBTE)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F0F27C"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申请光地</w:t>
            </w:r>
          </w:p>
        </w:tc>
        <w:tc>
          <w:tcPr>
            <w:tcW w:w="2125" w:type="dxa"/>
            <w:tcBorders>
              <w:top w:val="single" w:sz="4" w:space="0" w:color="auto"/>
              <w:left w:val="single" w:sz="4" w:space="0" w:color="auto"/>
              <w:bottom w:val="single" w:sz="4" w:space="0" w:color="auto"/>
              <w:right w:val="single" w:sz="4" w:space="0" w:color="auto"/>
            </w:tcBorders>
            <w:vAlign w:val="center"/>
          </w:tcPr>
          <w:p w14:paraId="049341F6"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 xml:space="preserve">      （平方米）</w:t>
            </w:r>
          </w:p>
        </w:tc>
      </w:tr>
      <w:tr w:rsidR="007523D1" w14:paraId="49908584" w14:textId="77777777">
        <w:trPr>
          <w:cantSplit/>
          <w:trHeight w:val="90"/>
        </w:trPr>
        <w:tc>
          <w:tcPr>
            <w:tcW w:w="1512" w:type="dxa"/>
            <w:gridSpan w:val="2"/>
            <w:vMerge/>
            <w:tcBorders>
              <w:top w:val="single" w:sz="4" w:space="0" w:color="auto"/>
              <w:left w:val="single" w:sz="4" w:space="0" w:color="auto"/>
              <w:bottom w:val="single" w:sz="4" w:space="0" w:color="auto"/>
              <w:right w:val="single" w:sz="4" w:space="0" w:color="auto"/>
            </w:tcBorders>
            <w:vAlign w:val="center"/>
          </w:tcPr>
          <w:p w14:paraId="26575B90" w14:textId="77777777" w:rsidR="007523D1" w:rsidRDefault="007523D1">
            <w:pPr>
              <w:widowControl/>
              <w:jc w:val="left"/>
              <w:rPr>
                <w:rFonts w:ascii="宋体" w:eastAsia="宋体" w:hAnsi="宋体" w:cs="宋体"/>
                <w:color w:val="000000" w:themeColor="text1"/>
              </w:rPr>
            </w:pPr>
          </w:p>
        </w:tc>
        <w:tc>
          <w:tcPr>
            <w:tcW w:w="5459" w:type="dxa"/>
            <w:gridSpan w:val="8"/>
            <w:vMerge/>
            <w:tcBorders>
              <w:top w:val="single" w:sz="4" w:space="0" w:color="auto"/>
              <w:left w:val="single" w:sz="4" w:space="0" w:color="auto"/>
              <w:bottom w:val="single" w:sz="4" w:space="0" w:color="auto"/>
              <w:right w:val="single" w:sz="4" w:space="0" w:color="auto"/>
            </w:tcBorders>
            <w:vAlign w:val="center"/>
          </w:tcPr>
          <w:p w14:paraId="006071FE" w14:textId="77777777" w:rsidR="007523D1" w:rsidRDefault="007523D1">
            <w:pPr>
              <w:widowControl/>
              <w:jc w:val="left"/>
              <w:rPr>
                <w:rFonts w:ascii="宋体" w:eastAsia="宋体" w:hAnsi="宋体" w:cs="宋体"/>
                <w:b/>
                <w:bCs/>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01C61D"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申请标摊</w:t>
            </w:r>
          </w:p>
        </w:tc>
        <w:tc>
          <w:tcPr>
            <w:tcW w:w="2125" w:type="dxa"/>
            <w:tcBorders>
              <w:top w:val="single" w:sz="4" w:space="0" w:color="auto"/>
              <w:left w:val="single" w:sz="4" w:space="0" w:color="auto"/>
              <w:bottom w:val="single" w:sz="4" w:space="0" w:color="auto"/>
              <w:right w:val="single" w:sz="4" w:space="0" w:color="auto"/>
            </w:tcBorders>
            <w:vAlign w:val="center"/>
          </w:tcPr>
          <w:p w14:paraId="5219F9C9" w14:textId="77777777" w:rsidR="007523D1" w:rsidRDefault="00000000">
            <w:pPr>
              <w:ind w:firstLineChars="495" w:firstLine="1039"/>
              <w:rPr>
                <w:rFonts w:ascii="宋体" w:eastAsia="宋体" w:hAnsi="宋体" w:cs="宋体"/>
                <w:color w:val="000000" w:themeColor="text1"/>
              </w:rPr>
            </w:pPr>
            <w:r>
              <w:rPr>
                <w:rFonts w:ascii="宋体" w:eastAsia="宋体" w:hAnsi="宋体" w:cs="宋体" w:hint="eastAsia"/>
                <w:color w:val="000000" w:themeColor="text1"/>
              </w:rPr>
              <w:t>（个）</w:t>
            </w:r>
          </w:p>
        </w:tc>
      </w:tr>
      <w:tr w:rsidR="007523D1" w14:paraId="75571D29" w14:textId="77777777">
        <w:trPr>
          <w:cantSplit/>
          <w:trHeight w:val="143"/>
        </w:trPr>
        <w:tc>
          <w:tcPr>
            <w:tcW w:w="1512" w:type="dxa"/>
            <w:gridSpan w:val="2"/>
            <w:tcBorders>
              <w:top w:val="single" w:sz="4" w:space="0" w:color="auto"/>
              <w:left w:val="single" w:sz="4" w:space="0" w:color="auto"/>
              <w:bottom w:val="single" w:sz="4" w:space="0" w:color="auto"/>
              <w:right w:val="single" w:sz="4" w:space="0" w:color="auto"/>
            </w:tcBorders>
            <w:vAlign w:val="center"/>
          </w:tcPr>
          <w:p w14:paraId="485F01C7"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展出日期</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7FD40D8D"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sz w:val="20"/>
                <w:szCs w:val="21"/>
              </w:rPr>
              <w:t>2023年7月19-21日</w:t>
            </w:r>
          </w:p>
        </w:tc>
        <w:tc>
          <w:tcPr>
            <w:tcW w:w="730" w:type="dxa"/>
            <w:tcBorders>
              <w:top w:val="single" w:sz="4" w:space="0" w:color="auto"/>
              <w:left w:val="single" w:sz="4" w:space="0" w:color="auto"/>
              <w:bottom w:val="single" w:sz="4" w:space="0" w:color="auto"/>
              <w:right w:val="single" w:sz="4" w:space="0" w:color="auto"/>
            </w:tcBorders>
            <w:vAlign w:val="center"/>
          </w:tcPr>
          <w:p w14:paraId="0518C766"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地点</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2A63A32" w14:textId="77777777" w:rsidR="007523D1" w:rsidRDefault="00000000">
            <w:pPr>
              <w:jc w:val="left"/>
              <w:rPr>
                <w:rFonts w:ascii="宋体" w:eastAsia="宋体" w:hAnsi="宋体" w:cs="宋体"/>
                <w:color w:val="000000" w:themeColor="text1"/>
              </w:rPr>
            </w:pPr>
            <w:r>
              <w:rPr>
                <w:rFonts w:ascii="宋体" w:eastAsia="宋体" w:hAnsi="宋体" w:cs="宋体" w:hint="eastAsia"/>
                <w:color w:val="000000" w:themeColor="text1"/>
                <w:sz w:val="20"/>
                <w:szCs w:val="21"/>
              </w:rPr>
              <w:t>越南胡志明西贡会展中心B馆（SECC）</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135519"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展位费</w:t>
            </w:r>
          </w:p>
        </w:tc>
        <w:tc>
          <w:tcPr>
            <w:tcW w:w="2125" w:type="dxa"/>
            <w:tcBorders>
              <w:top w:val="single" w:sz="4" w:space="0" w:color="auto"/>
              <w:left w:val="single" w:sz="4" w:space="0" w:color="auto"/>
              <w:bottom w:val="single" w:sz="4" w:space="0" w:color="auto"/>
              <w:right w:val="single" w:sz="4" w:space="0" w:color="auto"/>
            </w:tcBorders>
            <w:vAlign w:val="center"/>
          </w:tcPr>
          <w:p w14:paraId="26B47E1E" w14:textId="77777777" w:rsidR="007523D1" w:rsidRDefault="007523D1">
            <w:pPr>
              <w:rPr>
                <w:rFonts w:ascii="宋体" w:eastAsia="宋体" w:hAnsi="宋体" w:cs="宋体"/>
                <w:color w:val="000000" w:themeColor="text1"/>
              </w:rPr>
            </w:pPr>
          </w:p>
        </w:tc>
      </w:tr>
      <w:tr w:rsidR="007523D1" w14:paraId="4B073124" w14:textId="77777777">
        <w:trPr>
          <w:cantSplit/>
          <w:trHeight w:val="465"/>
        </w:trPr>
        <w:tc>
          <w:tcPr>
            <w:tcW w:w="1512" w:type="dxa"/>
            <w:gridSpan w:val="2"/>
            <w:vMerge w:val="restart"/>
            <w:tcBorders>
              <w:top w:val="single" w:sz="4" w:space="0" w:color="auto"/>
              <w:left w:val="single" w:sz="4" w:space="0" w:color="auto"/>
              <w:bottom w:val="single" w:sz="4" w:space="0" w:color="auto"/>
              <w:right w:val="single" w:sz="4" w:space="0" w:color="auto"/>
            </w:tcBorders>
            <w:vAlign w:val="center"/>
          </w:tcPr>
          <w:p w14:paraId="2A06AD0D"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申请单位名称</w:t>
            </w:r>
          </w:p>
        </w:tc>
        <w:tc>
          <w:tcPr>
            <w:tcW w:w="770" w:type="dxa"/>
            <w:tcBorders>
              <w:top w:val="single" w:sz="4" w:space="0" w:color="auto"/>
              <w:left w:val="single" w:sz="4" w:space="0" w:color="auto"/>
              <w:bottom w:val="single" w:sz="4" w:space="0" w:color="auto"/>
              <w:right w:val="single" w:sz="4" w:space="0" w:color="auto"/>
            </w:tcBorders>
            <w:vAlign w:val="center"/>
          </w:tcPr>
          <w:p w14:paraId="5D2988A3"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中文</w:t>
            </w:r>
          </w:p>
        </w:tc>
        <w:tc>
          <w:tcPr>
            <w:tcW w:w="7948" w:type="dxa"/>
            <w:gridSpan w:val="10"/>
            <w:tcBorders>
              <w:top w:val="single" w:sz="4" w:space="0" w:color="auto"/>
              <w:left w:val="single" w:sz="4" w:space="0" w:color="auto"/>
              <w:bottom w:val="single" w:sz="4" w:space="0" w:color="auto"/>
              <w:right w:val="single" w:sz="4" w:space="0" w:color="auto"/>
            </w:tcBorders>
            <w:vAlign w:val="center"/>
          </w:tcPr>
          <w:p w14:paraId="1D6BC8E8" w14:textId="77777777" w:rsidR="007523D1" w:rsidRDefault="007523D1">
            <w:pPr>
              <w:rPr>
                <w:rFonts w:ascii="宋体" w:eastAsia="宋体" w:hAnsi="宋体" w:cs="宋体"/>
                <w:color w:val="000000" w:themeColor="text1"/>
              </w:rPr>
            </w:pPr>
          </w:p>
        </w:tc>
      </w:tr>
      <w:tr w:rsidR="007523D1" w14:paraId="49F257A2" w14:textId="77777777">
        <w:trPr>
          <w:cantSplit/>
          <w:trHeight w:val="419"/>
        </w:trPr>
        <w:tc>
          <w:tcPr>
            <w:tcW w:w="1512" w:type="dxa"/>
            <w:gridSpan w:val="2"/>
            <w:vMerge/>
            <w:tcBorders>
              <w:top w:val="single" w:sz="4" w:space="0" w:color="auto"/>
              <w:left w:val="single" w:sz="4" w:space="0" w:color="auto"/>
              <w:bottom w:val="single" w:sz="4" w:space="0" w:color="auto"/>
              <w:right w:val="single" w:sz="4" w:space="0" w:color="auto"/>
            </w:tcBorders>
            <w:vAlign w:val="center"/>
          </w:tcPr>
          <w:p w14:paraId="6DF50924" w14:textId="77777777" w:rsidR="007523D1" w:rsidRDefault="007523D1">
            <w:pPr>
              <w:widowControl/>
              <w:jc w:val="left"/>
              <w:rPr>
                <w:rFonts w:ascii="宋体" w:eastAsia="宋体" w:hAnsi="宋体" w:cs="宋体"/>
                <w:color w:val="000000" w:themeColor="text1"/>
              </w:rPr>
            </w:pPr>
          </w:p>
        </w:tc>
        <w:tc>
          <w:tcPr>
            <w:tcW w:w="770" w:type="dxa"/>
            <w:tcBorders>
              <w:top w:val="single" w:sz="4" w:space="0" w:color="auto"/>
              <w:left w:val="single" w:sz="4" w:space="0" w:color="auto"/>
              <w:bottom w:val="single" w:sz="4" w:space="0" w:color="auto"/>
              <w:right w:val="single" w:sz="4" w:space="0" w:color="auto"/>
            </w:tcBorders>
            <w:vAlign w:val="center"/>
          </w:tcPr>
          <w:p w14:paraId="6C6CACD3"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英文</w:t>
            </w:r>
          </w:p>
        </w:tc>
        <w:tc>
          <w:tcPr>
            <w:tcW w:w="7948" w:type="dxa"/>
            <w:gridSpan w:val="10"/>
            <w:tcBorders>
              <w:top w:val="single" w:sz="4" w:space="0" w:color="auto"/>
              <w:left w:val="single" w:sz="4" w:space="0" w:color="auto"/>
              <w:bottom w:val="single" w:sz="4" w:space="0" w:color="auto"/>
              <w:right w:val="single" w:sz="4" w:space="0" w:color="auto"/>
            </w:tcBorders>
            <w:vAlign w:val="center"/>
          </w:tcPr>
          <w:p w14:paraId="202F1982" w14:textId="77777777" w:rsidR="007523D1" w:rsidRDefault="007523D1">
            <w:pPr>
              <w:rPr>
                <w:rFonts w:ascii="宋体" w:eastAsia="宋体" w:hAnsi="宋体" w:cs="宋体"/>
                <w:color w:val="000000" w:themeColor="text1"/>
              </w:rPr>
            </w:pPr>
          </w:p>
        </w:tc>
      </w:tr>
      <w:tr w:rsidR="007523D1" w14:paraId="3EDDDE1D" w14:textId="77777777">
        <w:trPr>
          <w:cantSplit/>
          <w:trHeight w:val="295"/>
        </w:trPr>
        <w:tc>
          <w:tcPr>
            <w:tcW w:w="3416" w:type="dxa"/>
            <w:gridSpan w:val="4"/>
            <w:tcBorders>
              <w:top w:val="single" w:sz="4" w:space="0" w:color="auto"/>
              <w:left w:val="single" w:sz="4" w:space="0" w:color="auto"/>
              <w:bottom w:val="single" w:sz="4" w:space="0" w:color="auto"/>
              <w:right w:val="single" w:sz="4" w:space="0" w:color="auto"/>
            </w:tcBorders>
            <w:vAlign w:val="center"/>
          </w:tcPr>
          <w:p w14:paraId="7118BFA9"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参展人数</w:t>
            </w:r>
          </w:p>
        </w:tc>
        <w:tc>
          <w:tcPr>
            <w:tcW w:w="1269" w:type="dxa"/>
            <w:gridSpan w:val="3"/>
            <w:tcBorders>
              <w:top w:val="single" w:sz="4" w:space="0" w:color="auto"/>
              <w:left w:val="single" w:sz="4" w:space="0" w:color="auto"/>
              <w:bottom w:val="single" w:sz="4" w:space="0" w:color="auto"/>
              <w:right w:val="single" w:sz="4" w:space="0" w:color="auto"/>
            </w:tcBorders>
            <w:vAlign w:val="center"/>
          </w:tcPr>
          <w:p w14:paraId="5D7DA01E" w14:textId="77777777" w:rsidR="007523D1" w:rsidRDefault="007523D1">
            <w:pPr>
              <w:rPr>
                <w:rFonts w:ascii="宋体" w:eastAsia="宋体" w:hAnsi="宋体" w:cs="宋体"/>
                <w:color w:val="000000" w:themeColor="text1"/>
                <w:sz w:val="28"/>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7748421"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行程选择</w:t>
            </w:r>
          </w:p>
        </w:tc>
        <w:tc>
          <w:tcPr>
            <w:tcW w:w="3566" w:type="dxa"/>
            <w:gridSpan w:val="4"/>
            <w:tcBorders>
              <w:top w:val="single" w:sz="4" w:space="0" w:color="auto"/>
              <w:left w:val="single" w:sz="4" w:space="0" w:color="auto"/>
              <w:bottom w:val="single" w:sz="4" w:space="0" w:color="auto"/>
              <w:right w:val="single" w:sz="4" w:space="0" w:color="auto"/>
            </w:tcBorders>
            <w:vAlign w:val="center"/>
          </w:tcPr>
          <w:p w14:paraId="0BFDA8AE"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1.展期随团 □  人数：</w:t>
            </w:r>
          </w:p>
          <w:p w14:paraId="1D3CC1A7" w14:textId="77777777" w:rsidR="007523D1" w:rsidRDefault="00000000">
            <w:pPr>
              <w:rPr>
                <w:rFonts w:ascii="宋体" w:eastAsia="宋体" w:hAnsi="宋体" w:cs="宋体"/>
                <w:color w:val="000000" w:themeColor="text1"/>
                <w:sz w:val="28"/>
              </w:rPr>
            </w:pPr>
            <w:r>
              <w:rPr>
                <w:rFonts w:ascii="宋体" w:eastAsia="宋体" w:hAnsi="宋体" w:cs="宋体" w:hint="eastAsia"/>
                <w:color w:val="000000" w:themeColor="text1"/>
              </w:rPr>
              <w:t>2.全程随团 □  人数：</w:t>
            </w:r>
          </w:p>
        </w:tc>
      </w:tr>
      <w:tr w:rsidR="007523D1" w14:paraId="0C8F143A" w14:textId="77777777">
        <w:trPr>
          <w:cantSplit/>
          <w:trHeight w:val="433"/>
        </w:trPr>
        <w:tc>
          <w:tcPr>
            <w:tcW w:w="2282" w:type="dxa"/>
            <w:gridSpan w:val="3"/>
            <w:vMerge w:val="restart"/>
            <w:tcBorders>
              <w:top w:val="single" w:sz="4" w:space="0" w:color="auto"/>
              <w:left w:val="single" w:sz="4" w:space="0" w:color="auto"/>
              <w:bottom w:val="single" w:sz="4" w:space="0" w:color="auto"/>
              <w:right w:val="single" w:sz="4" w:space="0" w:color="auto"/>
            </w:tcBorders>
            <w:vAlign w:val="center"/>
          </w:tcPr>
          <w:p w14:paraId="609ECC16"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申请单位地址</w:t>
            </w:r>
          </w:p>
        </w:tc>
        <w:tc>
          <w:tcPr>
            <w:tcW w:w="1134" w:type="dxa"/>
            <w:tcBorders>
              <w:top w:val="single" w:sz="4" w:space="0" w:color="auto"/>
              <w:left w:val="single" w:sz="4" w:space="0" w:color="auto"/>
              <w:bottom w:val="single" w:sz="4" w:space="0" w:color="auto"/>
              <w:right w:val="single" w:sz="4" w:space="0" w:color="auto"/>
            </w:tcBorders>
            <w:vAlign w:val="center"/>
          </w:tcPr>
          <w:p w14:paraId="470841C2"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中文</w:t>
            </w:r>
          </w:p>
        </w:tc>
        <w:tc>
          <w:tcPr>
            <w:tcW w:w="6814" w:type="dxa"/>
            <w:gridSpan w:val="9"/>
            <w:tcBorders>
              <w:top w:val="single" w:sz="4" w:space="0" w:color="auto"/>
              <w:left w:val="single" w:sz="4" w:space="0" w:color="auto"/>
              <w:bottom w:val="single" w:sz="4" w:space="0" w:color="auto"/>
              <w:right w:val="single" w:sz="4" w:space="0" w:color="auto"/>
            </w:tcBorders>
            <w:vAlign w:val="center"/>
          </w:tcPr>
          <w:p w14:paraId="22CF7A2F" w14:textId="77777777" w:rsidR="007523D1" w:rsidRDefault="007523D1">
            <w:pPr>
              <w:rPr>
                <w:rFonts w:ascii="宋体" w:eastAsia="宋体" w:hAnsi="宋体" w:cs="宋体"/>
                <w:color w:val="000000" w:themeColor="text1"/>
              </w:rPr>
            </w:pPr>
          </w:p>
        </w:tc>
      </w:tr>
      <w:tr w:rsidR="007523D1" w14:paraId="45B2C5E4" w14:textId="77777777">
        <w:trPr>
          <w:cantSplit/>
          <w:trHeight w:val="436"/>
        </w:trPr>
        <w:tc>
          <w:tcPr>
            <w:tcW w:w="2282" w:type="dxa"/>
            <w:gridSpan w:val="3"/>
            <w:vMerge/>
            <w:tcBorders>
              <w:top w:val="single" w:sz="4" w:space="0" w:color="auto"/>
              <w:left w:val="single" w:sz="4" w:space="0" w:color="auto"/>
              <w:bottom w:val="single" w:sz="4" w:space="0" w:color="auto"/>
              <w:right w:val="single" w:sz="4" w:space="0" w:color="auto"/>
            </w:tcBorders>
            <w:vAlign w:val="center"/>
          </w:tcPr>
          <w:p w14:paraId="68079C8E" w14:textId="77777777" w:rsidR="007523D1" w:rsidRDefault="007523D1">
            <w:pPr>
              <w:widowControl/>
              <w:jc w:val="left"/>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70DE93A"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英文</w:t>
            </w:r>
          </w:p>
        </w:tc>
        <w:tc>
          <w:tcPr>
            <w:tcW w:w="6814" w:type="dxa"/>
            <w:gridSpan w:val="9"/>
            <w:tcBorders>
              <w:top w:val="single" w:sz="4" w:space="0" w:color="auto"/>
              <w:left w:val="single" w:sz="4" w:space="0" w:color="auto"/>
              <w:bottom w:val="single" w:sz="4" w:space="0" w:color="auto"/>
              <w:right w:val="single" w:sz="4" w:space="0" w:color="auto"/>
            </w:tcBorders>
            <w:vAlign w:val="center"/>
          </w:tcPr>
          <w:p w14:paraId="3BB9104A" w14:textId="77777777" w:rsidR="007523D1" w:rsidRDefault="007523D1">
            <w:pPr>
              <w:rPr>
                <w:rFonts w:ascii="宋体" w:eastAsia="宋体" w:hAnsi="宋体" w:cs="宋体"/>
                <w:color w:val="000000" w:themeColor="text1"/>
              </w:rPr>
            </w:pPr>
          </w:p>
        </w:tc>
      </w:tr>
      <w:tr w:rsidR="007523D1" w14:paraId="010E5E05" w14:textId="77777777">
        <w:trPr>
          <w:cantSplit/>
          <w:trHeight w:val="424"/>
        </w:trPr>
        <w:tc>
          <w:tcPr>
            <w:tcW w:w="2282" w:type="dxa"/>
            <w:gridSpan w:val="3"/>
            <w:vMerge w:val="restart"/>
            <w:tcBorders>
              <w:top w:val="single" w:sz="4" w:space="0" w:color="auto"/>
              <w:left w:val="single" w:sz="4" w:space="0" w:color="auto"/>
              <w:bottom w:val="single" w:sz="4" w:space="0" w:color="auto"/>
              <w:right w:val="single" w:sz="4" w:space="0" w:color="auto"/>
            </w:tcBorders>
            <w:vAlign w:val="center"/>
          </w:tcPr>
          <w:p w14:paraId="765EA1F4"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展品内容 （具体）</w:t>
            </w:r>
          </w:p>
        </w:tc>
        <w:tc>
          <w:tcPr>
            <w:tcW w:w="1134" w:type="dxa"/>
            <w:tcBorders>
              <w:top w:val="single" w:sz="4" w:space="0" w:color="auto"/>
              <w:left w:val="single" w:sz="4" w:space="0" w:color="auto"/>
              <w:bottom w:val="single" w:sz="4" w:space="0" w:color="auto"/>
              <w:right w:val="single" w:sz="4" w:space="0" w:color="auto"/>
            </w:tcBorders>
            <w:vAlign w:val="center"/>
          </w:tcPr>
          <w:p w14:paraId="2777FD96"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中文</w:t>
            </w:r>
          </w:p>
        </w:tc>
        <w:tc>
          <w:tcPr>
            <w:tcW w:w="3012" w:type="dxa"/>
            <w:gridSpan w:val="4"/>
            <w:tcBorders>
              <w:top w:val="single" w:sz="4" w:space="0" w:color="auto"/>
              <w:left w:val="single" w:sz="4" w:space="0" w:color="auto"/>
              <w:bottom w:val="single" w:sz="4" w:space="0" w:color="auto"/>
              <w:right w:val="single" w:sz="4" w:space="0" w:color="auto"/>
            </w:tcBorders>
            <w:vAlign w:val="center"/>
          </w:tcPr>
          <w:p w14:paraId="4148255B" w14:textId="77777777" w:rsidR="007523D1" w:rsidRDefault="007523D1">
            <w:pPr>
              <w:rPr>
                <w:rFonts w:ascii="宋体" w:eastAsia="宋体" w:hAnsi="宋体" w:cs="宋体"/>
                <w:color w:val="000000" w:themeColor="text1"/>
              </w:rPr>
            </w:pPr>
          </w:p>
        </w:tc>
        <w:tc>
          <w:tcPr>
            <w:tcW w:w="1535" w:type="dxa"/>
            <w:gridSpan w:val="3"/>
            <w:vMerge w:val="restart"/>
            <w:tcBorders>
              <w:top w:val="single" w:sz="4" w:space="0" w:color="auto"/>
              <w:left w:val="single" w:sz="4" w:space="0" w:color="auto"/>
              <w:bottom w:val="single" w:sz="4" w:space="0" w:color="auto"/>
              <w:right w:val="single" w:sz="4" w:space="0" w:color="auto"/>
            </w:tcBorders>
            <w:vAlign w:val="center"/>
          </w:tcPr>
          <w:p w14:paraId="07CDE0F0" w14:textId="77777777" w:rsidR="007523D1" w:rsidRDefault="00000000">
            <w:pPr>
              <w:widowControl/>
              <w:jc w:val="left"/>
              <w:rPr>
                <w:rFonts w:ascii="宋体" w:eastAsia="宋体" w:hAnsi="宋体" w:cs="宋体"/>
                <w:color w:val="000000" w:themeColor="text1"/>
              </w:rPr>
            </w:pPr>
            <w:r>
              <w:rPr>
                <w:rFonts w:ascii="宋体" w:eastAsia="宋体" w:hAnsi="宋体" w:cs="宋体" w:hint="eastAsia"/>
                <w:color w:val="000000" w:themeColor="text1"/>
              </w:rPr>
              <w:t>申请单位</w:t>
            </w:r>
          </w:p>
          <w:p w14:paraId="003B189B" w14:textId="77777777" w:rsidR="007523D1" w:rsidRDefault="00000000">
            <w:pPr>
              <w:widowControl/>
              <w:jc w:val="left"/>
              <w:rPr>
                <w:rFonts w:ascii="宋体" w:eastAsia="宋体" w:hAnsi="宋体" w:cs="宋体"/>
                <w:color w:val="000000" w:themeColor="text1"/>
              </w:rPr>
            </w:pPr>
            <w:r>
              <w:rPr>
                <w:rFonts w:ascii="宋体" w:eastAsia="宋体" w:hAnsi="宋体" w:cs="宋体" w:hint="eastAsia"/>
                <w:color w:val="000000" w:themeColor="text1"/>
              </w:rPr>
              <w:t>盖章</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14:paraId="762B955F" w14:textId="77777777" w:rsidR="007523D1" w:rsidRDefault="007523D1">
            <w:pPr>
              <w:widowControl/>
              <w:jc w:val="left"/>
              <w:rPr>
                <w:rFonts w:ascii="宋体" w:eastAsia="宋体" w:hAnsi="宋体" w:cs="宋体"/>
                <w:color w:val="000000" w:themeColor="text1"/>
              </w:rPr>
            </w:pPr>
          </w:p>
        </w:tc>
      </w:tr>
      <w:tr w:rsidR="007523D1" w14:paraId="578906A3" w14:textId="77777777">
        <w:trPr>
          <w:cantSplit/>
          <w:trHeight w:val="395"/>
        </w:trPr>
        <w:tc>
          <w:tcPr>
            <w:tcW w:w="2282" w:type="dxa"/>
            <w:gridSpan w:val="3"/>
            <w:vMerge/>
            <w:tcBorders>
              <w:top w:val="single" w:sz="4" w:space="0" w:color="auto"/>
              <w:left w:val="single" w:sz="4" w:space="0" w:color="auto"/>
              <w:bottom w:val="single" w:sz="4" w:space="0" w:color="auto"/>
              <w:right w:val="single" w:sz="4" w:space="0" w:color="auto"/>
            </w:tcBorders>
            <w:vAlign w:val="center"/>
          </w:tcPr>
          <w:p w14:paraId="1F399519" w14:textId="77777777" w:rsidR="007523D1" w:rsidRDefault="007523D1">
            <w:pPr>
              <w:widowControl/>
              <w:jc w:val="left"/>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7F19AB28"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英文</w:t>
            </w:r>
          </w:p>
        </w:tc>
        <w:tc>
          <w:tcPr>
            <w:tcW w:w="3012" w:type="dxa"/>
            <w:gridSpan w:val="4"/>
            <w:tcBorders>
              <w:top w:val="single" w:sz="4" w:space="0" w:color="auto"/>
              <w:left w:val="single" w:sz="4" w:space="0" w:color="auto"/>
              <w:bottom w:val="single" w:sz="4" w:space="0" w:color="auto"/>
              <w:right w:val="single" w:sz="4" w:space="0" w:color="auto"/>
            </w:tcBorders>
            <w:vAlign w:val="center"/>
          </w:tcPr>
          <w:p w14:paraId="16C82963" w14:textId="77777777" w:rsidR="007523D1" w:rsidRDefault="007523D1">
            <w:pPr>
              <w:rPr>
                <w:rFonts w:ascii="宋体" w:eastAsia="宋体" w:hAnsi="宋体" w:cs="宋体"/>
                <w:color w:val="000000" w:themeColor="text1"/>
              </w:rPr>
            </w:pP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17E882F9"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4DF55349" w14:textId="77777777" w:rsidR="007523D1" w:rsidRDefault="007523D1">
            <w:pPr>
              <w:widowControl/>
              <w:jc w:val="left"/>
              <w:rPr>
                <w:rFonts w:ascii="宋体" w:eastAsia="宋体" w:hAnsi="宋体" w:cs="宋体"/>
                <w:color w:val="000000" w:themeColor="text1"/>
              </w:rPr>
            </w:pPr>
          </w:p>
        </w:tc>
      </w:tr>
      <w:tr w:rsidR="007523D1" w14:paraId="325D30AF" w14:textId="77777777">
        <w:trPr>
          <w:cantSplit/>
          <w:trHeight w:val="90"/>
        </w:trPr>
        <w:tc>
          <w:tcPr>
            <w:tcW w:w="3416" w:type="dxa"/>
            <w:gridSpan w:val="4"/>
            <w:tcBorders>
              <w:top w:val="single" w:sz="4" w:space="0" w:color="auto"/>
              <w:left w:val="single" w:sz="4" w:space="0" w:color="auto"/>
              <w:bottom w:val="single" w:sz="4" w:space="0" w:color="auto"/>
              <w:right w:val="single" w:sz="4" w:space="0" w:color="auto"/>
            </w:tcBorders>
            <w:vAlign w:val="center"/>
          </w:tcPr>
          <w:p w14:paraId="3ED0835E"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是否参加货运</w:t>
            </w:r>
          </w:p>
        </w:tc>
        <w:tc>
          <w:tcPr>
            <w:tcW w:w="3012" w:type="dxa"/>
            <w:gridSpan w:val="4"/>
            <w:tcBorders>
              <w:top w:val="single" w:sz="4" w:space="0" w:color="auto"/>
              <w:left w:val="single" w:sz="4" w:space="0" w:color="auto"/>
              <w:bottom w:val="single" w:sz="4" w:space="0" w:color="auto"/>
              <w:right w:val="single" w:sz="4" w:space="0" w:color="auto"/>
            </w:tcBorders>
            <w:vAlign w:val="center"/>
          </w:tcPr>
          <w:p w14:paraId="604C730E"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是</w:t>
            </w:r>
            <w:r>
              <w:rPr>
                <w:rFonts w:ascii="宋体" w:eastAsia="宋体" w:hAnsi="宋体" w:cs="宋体" w:hint="eastAsia"/>
                <w:color w:val="000000" w:themeColor="text1"/>
              </w:rPr>
              <w:sym w:font="Wingdings" w:char="00A8"/>
            </w:r>
            <w:r>
              <w:rPr>
                <w:rFonts w:ascii="宋体" w:eastAsia="宋体" w:hAnsi="宋体" w:cs="宋体" w:hint="eastAsia"/>
                <w:color w:val="000000" w:themeColor="text1"/>
              </w:rPr>
              <w:t xml:space="preserve"> </w:t>
            </w:r>
            <w:r>
              <w:rPr>
                <w:rFonts w:ascii="宋体" w:eastAsia="宋体" w:hAnsi="宋体" w:cs="宋体" w:hint="eastAsia"/>
                <w:color w:val="000000" w:themeColor="text1"/>
                <w:szCs w:val="21"/>
              </w:rPr>
              <w:t xml:space="preserve">   否</w:t>
            </w:r>
            <w:r>
              <w:rPr>
                <w:rFonts w:ascii="宋体" w:eastAsia="宋体" w:hAnsi="宋体" w:cs="宋体" w:hint="eastAsia"/>
                <w:color w:val="000000" w:themeColor="text1"/>
              </w:rPr>
              <w:sym w:font="Wingdings" w:char="00A8"/>
            </w:r>
            <w:r>
              <w:rPr>
                <w:rFonts w:ascii="宋体" w:eastAsia="宋体" w:hAnsi="宋体" w:cs="宋体" w:hint="eastAsia"/>
                <w:color w:val="000000" w:themeColor="text1"/>
              </w:rPr>
              <w:t xml:space="preserve"> </w:t>
            </w: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6FE6CBFB"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042C4B9B" w14:textId="77777777" w:rsidR="007523D1" w:rsidRDefault="007523D1">
            <w:pPr>
              <w:widowControl/>
              <w:jc w:val="left"/>
              <w:rPr>
                <w:rFonts w:ascii="宋体" w:eastAsia="宋体" w:hAnsi="宋体" w:cs="宋体"/>
                <w:color w:val="000000" w:themeColor="text1"/>
              </w:rPr>
            </w:pPr>
          </w:p>
        </w:tc>
      </w:tr>
      <w:tr w:rsidR="007523D1" w14:paraId="111600E6" w14:textId="77777777">
        <w:trPr>
          <w:cantSplit/>
          <w:trHeight w:val="444"/>
        </w:trPr>
        <w:tc>
          <w:tcPr>
            <w:tcW w:w="935" w:type="dxa"/>
            <w:tcBorders>
              <w:top w:val="single" w:sz="4" w:space="0" w:color="auto"/>
              <w:left w:val="single" w:sz="4" w:space="0" w:color="auto"/>
              <w:bottom w:val="single" w:sz="4" w:space="0" w:color="auto"/>
              <w:right w:val="single" w:sz="4" w:space="0" w:color="auto"/>
            </w:tcBorders>
            <w:vAlign w:val="center"/>
          </w:tcPr>
          <w:p w14:paraId="3C2165F8"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联系人</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8519E01" w14:textId="77777777" w:rsidR="007523D1" w:rsidRDefault="007523D1">
            <w:pPr>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E276E12"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电话</w:t>
            </w:r>
          </w:p>
        </w:tc>
        <w:tc>
          <w:tcPr>
            <w:tcW w:w="3012" w:type="dxa"/>
            <w:gridSpan w:val="4"/>
            <w:tcBorders>
              <w:top w:val="single" w:sz="4" w:space="0" w:color="auto"/>
              <w:left w:val="single" w:sz="4" w:space="0" w:color="auto"/>
              <w:bottom w:val="single" w:sz="4" w:space="0" w:color="auto"/>
              <w:right w:val="single" w:sz="4" w:space="0" w:color="auto"/>
            </w:tcBorders>
            <w:vAlign w:val="center"/>
          </w:tcPr>
          <w:p w14:paraId="69B67CFB" w14:textId="77777777" w:rsidR="007523D1" w:rsidRDefault="007523D1">
            <w:pPr>
              <w:rPr>
                <w:rFonts w:ascii="宋体" w:eastAsia="宋体" w:hAnsi="宋体" w:cs="宋体"/>
                <w:color w:val="000000" w:themeColor="text1"/>
              </w:rPr>
            </w:pP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18E59E39"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3BF3BFE8" w14:textId="77777777" w:rsidR="007523D1" w:rsidRDefault="007523D1">
            <w:pPr>
              <w:widowControl/>
              <w:jc w:val="left"/>
              <w:rPr>
                <w:rFonts w:ascii="宋体" w:eastAsia="宋体" w:hAnsi="宋体" w:cs="宋体"/>
                <w:color w:val="000000" w:themeColor="text1"/>
              </w:rPr>
            </w:pPr>
          </w:p>
        </w:tc>
      </w:tr>
      <w:tr w:rsidR="007523D1" w14:paraId="306AAF0D" w14:textId="77777777">
        <w:trPr>
          <w:cantSplit/>
          <w:trHeight w:val="380"/>
        </w:trPr>
        <w:tc>
          <w:tcPr>
            <w:tcW w:w="935" w:type="dxa"/>
            <w:tcBorders>
              <w:top w:val="single" w:sz="4" w:space="0" w:color="auto"/>
              <w:left w:val="single" w:sz="4" w:space="0" w:color="auto"/>
              <w:bottom w:val="single" w:sz="4" w:space="0" w:color="auto"/>
              <w:right w:val="single" w:sz="4" w:space="0" w:color="auto"/>
            </w:tcBorders>
            <w:vAlign w:val="center"/>
          </w:tcPr>
          <w:p w14:paraId="142D3453"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邮  编</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253D138B" w14:textId="77777777" w:rsidR="007523D1" w:rsidRDefault="007523D1">
            <w:pPr>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3238899"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传真</w:t>
            </w:r>
          </w:p>
        </w:tc>
        <w:tc>
          <w:tcPr>
            <w:tcW w:w="3012" w:type="dxa"/>
            <w:gridSpan w:val="4"/>
            <w:tcBorders>
              <w:top w:val="single" w:sz="4" w:space="0" w:color="auto"/>
              <w:left w:val="single" w:sz="4" w:space="0" w:color="auto"/>
              <w:bottom w:val="single" w:sz="4" w:space="0" w:color="auto"/>
              <w:right w:val="single" w:sz="4" w:space="0" w:color="auto"/>
            </w:tcBorders>
            <w:vAlign w:val="center"/>
          </w:tcPr>
          <w:p w14:paraId="753C2BE6" w14:textId="77777777" w:rsidR="007523D1" w:rsidRDefault="007523D1">
            <w:pPr>
              <w:rPr>
                <w:rFonts w:ascii="宋体" w:eastAsia="宋体" w:hAnsi="宋体" w:cs="宋体"/>
                <w:color w:val="000000" w:themeColor="text1"/>
              </w:rPr>
            </w:pP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206CF9FD"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0FBF13E3" w14:textId="77777777" w:rsidR="007523D1" w:rsidRDefault="007523D1">
            <w:pPr>
              <w:widowControl/>
              <w:jc w:val="left"/>
              <w:rPr>
                <w:rFonts w:ascii="宋体" w:eastAsia="宋体" w:hAnsi="宋体" w:cs="宋体"/>
                <w:color w:val="000000" w:themeColor="text1"/>
              </w:rPr>
            </w:pPr>
          </w:p>
        </w:tc>
      </w:tr>
      <w:tr w:rsidR="007523D1" w14:paraId="037D26E1" w14:textId="77777777">
        <w:trPr>
          <w:cantSplit/>
          <w:trHeight w:val="406"/>
        </w:trPr>
        <w:tc>
          <w:tcPr>
            <w:tcW w:w="935" w:type="dxa"/>
            <w:tcBorders>
              <w:top w:val="single" w:sz="4" w:space="0" w:color="auto"/>
              <w:left w:val="single" w:sz="4" w:space="0" w:color="auto"/>
              <w:bottom w:val="single" w:sz="4" w:space="0" w:color="auto"/>
              <w:right w:val="single" w:sz="4" w:space="0" w:color="auto"/>
            </w:tcBorders>
            <w:vAlign w:val="center"/>
          </w:tcPr>
          <w:p w14:paraId="07CA596C"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E-mail</w:t>
            </w:r>
          </w:p>
        </w:tc>
        <w:tc>
          <w:tcPr>
            <w:tcW w:w="5493" w:type="dxa"/>
            <w:gridSpan w:val="7"/>
            <w:tcBorders>
              <w:top w:val="single" w:sz="4" w:space="0" w:color="auto"/>
              <w:left w:val="single" w:sz="4" w:space="0" w:color="auto"/>
              <w:bottom w:val="single" w:sz="4" w:space="0" w:color="auto"/>
              <w:right w:val="single" w:sz="4" w:space="0" w:color="auto"/>
            </w:tcBorders>
            <w:vAlign w:val="center"/>
          </w:tcPr>
          <w:p w14:paraId="78D53396" w14:textId="77777777" w:rsidR="007523D1" w:rsidRDefault="007523D1">
            <w:pPr>
              <w:rPr>
                <w:rFonts w:ascii="宋体" w:eastAsia="宋体" w:hAnsi="宋体" w:cs="宋体"/>
                <w:color w:val="000000" w:themeColor="text1"/>
              </w:rPr>
            </w:pP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2628F9E7"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0D07E8DD" w14:textId="77777777" w:rsidR="007523D1" w:rsidRDefault="007523D1">
            <w:pPr>
              <w:widowControl/>
              <w:jc w:val="left"/>
              <w:rPr>
                <w:rFonts w:ascii="宋体" w:eastAsia="宋体" w:hAnsi="宋体" w:cs="宋体"/>
                <w:color w:val="000000" w:themeColor="text1"/>
              </w:rPr>
            </w:pPr>
          </w:p>
        </w:tc>
      </w:tr>
      <w:tr w:rsidR="007523D1" w14:paraId="7A89BF28" w14:textId="77777777">
        <w:trPr>
          <w:cantSplit/>
          <w:trHeight w:val="420"/>
        </w:trPr>
        <w:tc>
          <w:tcPr>
            <w:tcW w:w="935" w:type="dxa"/>
            <w:tcBorders>
              <w:top w:val="single" w:sz="4" w:space="0" w:color="auto"/>
              <w:left w:val="single" w:sz="4" w:space="0" w:color="auto"/>
              <w:bottom w:val="single" w:sz="4" w:space="0" w:color="auto"/>
              <w:right w:val="single" w:sz="4" w:space="0" w:color="auto"/>
            </w:tcBorders>
            <w:vAlign w:val="center"/>
          </w:tcPr>
          <w:p w14:paraId="734928E0"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主页</w:t>
            </w:r>
          </w:p>
        </w:tc>
        <w:tc>
          <w:tcPr>
            <w:tcW w:w="5493" w:type="dxa"/>
            <w:gridSpan w:val="7"/>
            <w:tcBorders>
              <w:top w:val="single" w:sz="4" w:space="0" w:color="auto"/>
              <w:left w:val="single" w:sz="4" w:space="0" w:color="auto"/>
              <w:bottom w:val="single" w:sz="4" w:space="0" w:color="auto"/>
              <w:right w:val="single" w:sz="4" w:space="0" w:color="auto"/>
            </w:tcBorders>
            <w:vAlign w:val="center"/>
          </w:tcPr>
          <w:p w14:paraId="58B220D8" w14:textId="77777777" w:rsidR="007523D1" w:rsidRDefault="007523D1">
            <w:pPr>
              <w:rPr>
                <w:rFonts w:ascii="宋体" w:eastAsia="宋体" w:hAnsi="宋体" w:cs="宋体"/>
                <w:color w:val="000000" w:themeColor="text1"/>
              </w:rPr>
            </w:pPr>
          </w:p>
        </w:tc>
        <w:tc>
          <w:tcPr>
            <w:tcW w:w="1535" w:type="dxa"/>
            <w:gridSpan w:val="3"/>
            <w:vMerge/>
            <w:tcBorders>
              <w:top w:val="single" w:sz="4" w:space="0" w:color="auto"/>
              <w:left w:val="single" w:sz="4" w:space="0" w:color="auto"/>
              <w:bottom w:val="single" w:sz="4" w:space="0" w:color="auto"/>
              <w:right w:val="single" w:sz="4" w:space="0" w:color="auto"/>
            </w:tcBorders>
            <w:vAlign w:val="center"/>
          </w:tcPr>
          <w:p w14:paraId="44A2E7E5" w14:textId="77777777" w:rsidR="007523D1" w:rsidRDefault="007523D1">
            <w:pPr>
              <w:widowControl/>
              <w:jc w:val="left"/>
              <w:rPr>
                <w:rFonts w:ascii="宋体" w:eastAsia="宋体" w:hAnsi="宋体" w:cs="宋体"/>
                <w:color w:val="000000" w:themeColor="text1"/>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38A70579" w14:textId="77777777" w:rsidR="007523D1" w:rsidRDefault="007523D1">
            <w:pPr>
              <w:widowControl/>
              <w:jc w:val="left"/>
              <w:rPr>
                <w:rFonts w:ascii="宋体" w:eastAsia="宋体" w:hAnsi="宋体" w:cs="宋体"/>
                <w:color w:val="000000" w:themeColor="text1"/>
              </w:rPr>
            </w:pPr>
          </w:p>
        </w:tc>
      </w:tr>
      <w:tr w:rsidR="007523D1" w14:paraId="66C096AE" w14:textId="77777777">
        <w:trPr>
          <w:cantSplit/>
          <w:trHeight w:val="423"/>
        </w:trPr>
        <w:tc>
          <w:tcPr>
            <w:tcW w:w="935" w:type="dxa"/>
            <w:tcBorders>
              <w:top w:val="single" w:sz="4" w:space="0" w:color="auto"/>
              <w:left w:val="single" w:sz="4" w:space="0" w:color="auto"/>
              <w:bottom w:val="single" w:sz="4" w:space="0" w:color="auto"/>
              <w:right w:val="single" w:sz="4" w:space="0" w:color="auto"/>
            </w:tcBorders>
            <w:vAlign w:val="center"/>
          </w:tcPr>
          <w:p w14:paraId="11775752" w14:textId="77777777" w:rsidR="007523D1" w:rsidRDefault="00000000">
            <w:pPr>
              <w:rPr>
                <w:rFonts w:ascii="宋体" w:eastAsia="宋体" w:hAnsi="宋体" w:cs="宋体"/>
                <w:b/>
                <w:color w:val="000000" w:themeColor="text1"/>
                <w:sz w:val="20"/>
                <w:szCs w:val="21"/>
              </w:rPr>
            </w:pPr>
            <w:r>
              <w:rPr>
                <w:rFonts w:ascii="宋体" w:eastAsia="宋体" w:hAnsi="宋体" w:cs="宋体" w:hint="eastAsia"/>
                <w:b/>
                <w:color w:val="000000" w:themeColor="text1"/>
                <w:sz w:val="20"/>
                <w:szCs w:val="21"/>
              </w:rPr>
              <w:t>备注</w:t>
            </w:r>
          </w:p>
        </w:tc>
        <w:tc>
          <w:tcPr>
            <w:tcW w:w="9295" w:type="dxa"/>
            <w:gridSpan w:val="12"/>
            <w:tcBorders>
              <w:top w:val="single" w:sz="4" w:space="0" w:color="auto"/>
              <w:left w:val="single" w:sz="4" w:space="0" w:color="auto"/>
              <w:bottom w:val="single" w:sz="4" w:space="0" w:color="auto"/>
              <w:right w:val="single" w:sz="4" w:space="0" w:color="auto"/>
            </w:tcBorders>
            <w:vAlign w:val="center"/>
          </w:tcPr>
          <w:p w14:paraId="2A5DACF2" w14:textId="77777777" w:rsidR="007523D1" w:rsidRDefault="007523D1">
            <w:pPr>
              <w:rPr>
                <w:rFonts w:ascii="宋体" w:eastAsia="宋体" w:hAnsi="宋体" w:cs="宋体"/>
                <w:color w:val="000000" w:themeColor="text1"/>
              </w:rPr>
            </w:pPr>
          </w:p>
        </w:tc>
      </w:tr>
      <w:tr w:rsidR="007523D1" w14:paraId="7B1E8117" w14:textId="77777777">
        <w:trPr>
          <w:cantSplit/>
          <w:trHeight w:val="423"/>
        </w:trPr>
        <w:tc>
          <w:tcPr>
            <w:tcW w:w="6428" w:type="dxa"/>
            <w:gridSpan w:val="8"/>
            <w:tcBorders>
              <w:top w:val="single" w:sz="4" w:space="0" w:color="auto"/>
              <w:left w:val="single" w:sz="4" w:space="0" w:color="auto"/>
              <w:bottom w:val="single" w:sz="4" w:space="0" w:color="auto"/>
              <w:right w:val="single" w:sz="4" w:space="0" w:color="auto"/>
            </w:tcBorders>
            <w:vAlign w:val="center"/>
          </w:tcPr>
          <w:p w14:paraId="05617817" w14:textId="77777777" w:rsidR="007523D1" w:rsidRDefault="00000000">
            <w:pPr>
              <w:rPr>
                <w:rFonts w:ascii="宋体" w:eastAsia="宋体" w:hAnsi="宋体" w:cs="宋体"/>
                <w:bCs/>
                <w:color w:val="000000" w:themeColor="text1"/>
              </w:rPr>
            </w:pPr>
            <w:r>
              <w:rPr>
                <w:rFonts w:ascii="宋体" w:eastAsia="宋体" w:hAnsi="宋体" w:cs="宋体" w:hint="eastAsia"/>
                <w:bCs/>
                <w:color w:val="000000" w:themeColor="text1"/>
              </w:rPr>
              <w:t>参展费用和汇款账号:</w:t>
            </w:r>
          </w:p>
          <w:p w14:paraId="0748CCE5" w14:textId="77777777" w:rsidR="007523D1" w:rsidRDefault="00000000">
            <w:pPr>
              <w:rPr>
                <w:rFonts w:ascii="宋体" w:eastAsia="宋体" w:hAnsi="宋体" w:cs="宋体"/>
                <w:bCs/>
                <w:color w:val="000000" w:themeColor="text1"/>
                <w:sz w:val="20"/>
                <w:szCs w:val="21"/>
              </w:rPr>
            </w:pPr>
            <w:r>
              <w:rPr>
                <w:rFonts w:ascii="宋体" w:eastAsia="宋体" w:hAnsi="宋体" w:cs="宋体" w:hint="eastAsia"/>
                <w:b/>
                <w:color w:val="000000" w:themeColor="text1"/>
                <w:sz w:val="20"/>
                <w:szCs w:val="21"/>
              </w:rPr>
              <w:t>账户名称</w:t>
            </w:r>
            <w:r>
              <w:rPr>
                <w:rFonts w:ascii="宋体" w:eastAsia="宋体" w:hAnsi="宋体" w:cs="宋体" w:hint="eastAsia"/>
                <w:bCs/>
                <w:color w:val="000000" w:themeColor="text1"/>
                <w:sz w:val="20"/>
                <w:szCs w:val="21"/>
              </w:rPr>
              <w:t>：广东潮域展览有限公司</w:t>
            </w:r>
          </w:p>
          <w:p w14:paraId="0EE92C0F" w14:textId="77777777" w:rsidR="007523D1" w:rsidRDefault="00000000">
            <w:pPr>
              <w:rPr>
                <w:rFonts w:ascii="宋体" w:eastAsia="宋体" w:hAnsi="宋体" w:cs="宋体"/>
                <w:bCs/>
                <w:color w:val="000000" w:themeColor="text1"/>
                <w:sz w:val="20"/>
                <w:szCs w:val="21"/>
              </w:rPr>
            </w:pPr>
            <w:r>
              <w:rPr>
                <w:rFonts w:ascii="宋体" w:eastAsia="宋体" w:hAnsi="宋体" w:cs="宋体" w:hint="eastAsia"/>
                <w:b/>
                <w:color w:val="000000" w:themeColor="text1"/>
                <w:sz w:val="20"/>
                <w:szCs w:val="21"/>
              </w:rPr>
              <w:t>开户银行</w:t>
            </w:r>
            <w:r>
              <w:rPr>
                <w:rFonts w:ascii="宋体" w:eastAsia="宋体" w:hAnsi="宋体" w:cs="宋体" w:hint="eastAsia"/>
                <w:bCs/>
                <w:color w:val="000000" w:themeColor="text1"/>
                <w:sz w:val="20"/>
                <w:szCs w:val="21"/>
              </w:rPr>
              <w:t>：中国银行股份有限公司广州广东经贸大厦支行</w:t>
            </w:r>
          </w:p>
          <w:p w14:paraId="224BFE23" w14:textId="77777777" w:rsidR="007523D1" w:rsidRDefault="00000000">
            <w:pPr>
              <w:rPr>
                <w:rFonts w:ascii="宋体" w:eastAsia="宋体" w:hAnsi="宋体" w:cs="宋体"/>
                <w:color w:val="000000" w:themeColor="text1"/>
                <w:szCs w:val="21"/>
              </w:rPr>
            </w:pPr>
            <w:r>
              <w:rPr>
                <w:rFonts w:ascii="宋体" w:eastAsia="宋体" w:hAnsi="宋体" w:cs="宋体" w:hint="eastAsia"/>
                <w:b/>
                <w:color w:val="000000" w:themeColor="text1"/>
                <w:sz w:val="20"/>
                <w:szCs w:val="21"/>
              </w:rPr>
              <w:t>人民币账号</w:t>
            </w:r>
            <w:r>
              <w:rPr>
                <w:rFonts w:ascii="宋体" w:eastAsia="宋体" w:hAnsi="宋体" w:cs="宋体" w:hint="eastAsia"/>
                <w:bCs/>
                <w:color w:val="000000" w:themeColor="text1"/>
                <w:sz w:val="20"/>
                <w:szCs w:val="21"/>
              </w:rPr>
              <w:t>：7354 6974 1658</w:t>
            </w:r>
          </w:p>
        </w:tc>
        <w:tc>
          <w:tcPr>
            <w:tcW w:w="1535" w:type="dxa"/>
            <w:gridSpan w:val="3"/>
            <w:tcBorders>
              <w:top w:val="single" w:sz="4" w:space="0" w:color="auto"/>
              <w:left w:val="single" w:sz="4" w:space="0" w:color="auto"/>
              <w:bottom w:val="single" w:sz="4" w:space="0" w:color="auto"/>
              <w:right w:val="single" w:sz="4" w:space="0" w:color="auto"/>
            </w:tcBorders>
            <w:vAlign w:val="center"/>
          </w:tcPr>
          <w:p w14:paraId="58615184"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组委会</w:t>
            </w:r>
          </w:p>
          <w:p w14:paraId="288115C3" w14:textId="77777777" w:rsidR="007523D1" w:rsidRDefault="00000000">
            <w:pPr>
              <w:rPr>
                <w:rFonts w:ascii="宋体" w:eastAsia="宋体" w:hAnsi="宋体" w:cs="宋体"/>
                <w:color w:val="000000" w:themeColor="text1"/>
              </w:rPr>
            </w:pPr>
            <w:r>
              <w:rPr>
                <w:rFonts w:ascii="宋体" w:eastAsia="宋体" w:hAnsi="宋体" w:cs="宋体" w:hint="eastAsia"/>
                <w:color w:val="000000" w:themeColor="text1"/>
              </w:rPr>
              <w:t>确认盖章</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B2CA763" w14:textId="77777777" w:rsidR="007523D1" w:rsidRDefault="007523D1">
            <w:pPr>
              <w:rPr>
                <w:rFonts w:ascii="宋体" w:eastAsia="宋体" w:hAnsi="宋体" w:cs="宋体"/>
                <w:color w:val="000000" w:themeColor="text1"/>
              </w:rPr>
            </w:pPr>
          </w:p>
        </w:tc>
      </w:tr>
      <w:tr w:rsidR="007523D1" w14:paraId="40C15A75" w14:textId="77777777">
        <w:trPr>
          <w:trHeight w:val="1419"/>
        </w:trPr>
        <w:tc>
          <w:tcPr>
            <w:tcW w:w="10230" w:type="dxa"/>
            <w:gridSpan w:val="13"/>
            <w:tcBorders>
              <w:top w:val="single" w:sz="4" w:space="0" w:color="auto"/>
              <w:left w:val="single" w:sz="4" w:space="0" w:color="auto"/>
              <w:bottom w:val="single" w:sz="4" w:space="0" w:color="auto"/>
              <w:right w:val="single" w:sz="4" w:space="0" w:color="auto"/>
            </w:tcBorders>
            <w:vAlign w:val="center"/>
          </w:tcPr>
          <w:p w14:paraId="5C4B4092"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说明</w:t>
            </w:r>
            <w:r>
              <w:rPr>
                <w:rFonts w:ascii="宋体" w:hAnsi="宋体" w:cs="宋体" w:hint="eastAsia"/>
                <w:color w:val="000000" w:themeColor="text1"/>
                <w:sz w:val="18"/>
                <w:szCs w:val="18"/>
              </w:rPr>
              <w:t xml:space="preserve">: </w:t>
            </w:r>
          </w:p>
          <w:p w14:paraId="4DF90C90"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hint="eastAsia"/>
                <w:color w:val="000000" w:themeColor="text1"/>
                <w:sz w:val="18"/>
                <w:szCs w:val="18"/>
              </w:rPr>
              <w:t>本申请表一式二份</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经双方盖章确认后即开始具有法律效力</w:t>
            </w:r>
          </w:p>
          <w:p w14:paraId="6663BCE3"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hint="eastAsia"/>
                <w:color w:val="000000" w:themeColor="text1"/>
                <w:sz w:val="18"/>
                <w:szCs w:val="18"/>
              </w:rPr>
              <w:t>本申请表一经确认，请于</w:t>
            </w:r>
            <w:r>
              <w:rPr>
                <w:rFonts w:ascii="宋体" w:hAnsi="宋体" w:cs="宋体" w:hint="eastAsia"/>
                <w:color w:val="000000" w:themeColor="text1"/>
                <w:sz w:val="18"/>
                <w:szCs w:val="18"/>
              </w:rPr>
              <w:t>5</w:t>
            </w:r>
            <w:r>
              <w:rPr>
                <w:rFonts w:ascii="宋体" w:hAnsi="宋体" w:cs="宋体" w:hint="eastAsia"/>
                <w:color w:val="000000" w:themeColor="text1"/>
                <w:sz w:val="18"/>
                <w:szCs w:val="18"/>
              </w:rPr>
              <w:t>个工作日内将展位费以人民币一次汇入组展单位指定的银行账户，逾期组委会有权不予以保留预订展位</w:t>
            </w:r>
          </w:p>
          <w:p w14:paraId="1B5242BC"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3.</w:t>
            </w:r>
            <w:r>
              <w:rPr>
                <w:rFonts w:ascii="宋体" w:hAnsi="宋体" w:cs="宋体" w:hint="eastAsia"/>
                <w:color w:val="000000" w:themeColor="text1"/>
                <w:sz w:val="18"/>
                <w:szCs w:val="18"/>
              </w:rPr>
              <w:t>参展单位申请经我方盖章确认后不得退展，否则参展单位要承担所发生的一切费用，主办方将扣除</w:t>
            </w:r>
            <w:r>
              <w:rPr>
                <w:rFonts w:ascii="宋体" w:hAnsi="宋体" w:cs="宋体" w:hint="eastAsia"/>
                <w:color w:val="000000" w:themeColor="text1"/>
                <w:sz w:val="18"/>
                <w:szCs w:val="18"/>
              </w:rPr>
              <w:t>10%</w:t>
            </w:r>
            <w:r>
              <w:rPr>
                <w:rFonts w:ascii="宋体" w:hAnsi="宋体" w:cs="宋体" w:hint="eastAsia"/>
                <w:color w:val="000000" w:themeColor="text1"/>
                <w:sz w:val="18"/>
                <w:szCs w:val="18"/>
              </w:rPr>
              <w:t>的展位费作为手续费。</w:t>
            </w:r>
          </w:p>
          <w:p w14:paraId="3DD6D9D9"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hint="eastAsia"/>
                <w:color w:val="000000" w:themeColor="text1"/>
                <w:sz w:val="18"/>
                <w:szCs w:val="18"/>
              </w:rPr>
              <w:t>若主办方因故取消办展，只退回报名企业所交的参展费用，不承担其他任何责任</w:t>
            </w:r>
          </w:p>
          <w:p w14:paraId="76703278" w14:textId="77777777" w:rsidR="007523D1" w:rsidRDefault="00000000">
            <w:pPr>
              <w:spacing w:line="360" w:lineRule="exact"/>
              <w:rPr>
                <w:rFonts w:ascii="宋体" w:hAnsi="宋体" w:cs="宋体"/>
                <w:color w:val="000000" w:themeColor="text1"/>
                <w:sz w:val="18"/>
                <w:szCs w:val="18"/>
              </w:rPr>
            </w:pPr>
            <w:r>
              <w:rPr>
                <w:rFonts w:ascii="宋体" w:hAnsi="宋体" w:cs="宋体" w:hint="eastAsia"/>
                <w:color w:val="000000" w:themeColor="text1"/>
                <w:sz w:val="18"/>
                <w:szCs w:val="18"/>
              </w:rPr>
              <w:t>5.</w:t>
            </w:r>
            <w:r>
              <w:rPr>
                <w:rFonts w:ascii="宋体" w:hAnsi="宋体" w:cs="宋体" w:hint="eastAsia"/>
                <w:color w:val="000000" w:themeColor="text1"/>
                <w:sz w:val="18"/>
                <w:szCs w:val="18"/>
              </w:rPr>
              <w:t>主办方收到全额展位费后，将为参展单位开具参展发票</w:t>
            </w:r>
          </w:p>
          <w:p w14:paraId="494D213A" w14:textId="77777777" w:rsidR="007523D1" w:rsidRDefault="00000000">
            <w:pPr>
              <w:tabs>
                <w:tab w:val="left" w:pos="8012"/>
              </w:tabs>
              <w:spacing w:line="360" w:lineRule="exact"/>
              <w:ind w:right="-28"/>
              <w:rPr>
                <w:rFonts w:ascii="宋体" w:hAnsi="宋体" w:cs="宋体"/>
                <w:color w:val="000000" w:themeColor="text1"/>
                <w:sz w:val="18"/>
                <w:szCs w:val="18"/>
              </w:rPr>
            </w:pPr>
            <w:r>
              <w:rPr>
                <w:rFonts w:ascii="宋体" w:hAnsi="宋体" w:cs="宋体" w:hint="eastAsia"/>
                <w:color w:val="000000" w:themeColor="text1"/>
                <w:sz w:val="18"/>
                <w:szCs w:val="18"/>
              </w:rPr>
              <w:t>6.</w:t>
            </w:r>
            <w:r>
              <w:rPr>
                <w:rFonts w:ascii="宋体" w:hAnsi="宋体" w:cs="宋体" w:hint="eastAsia"/>
                <w:color w:val="000000" w:themeColor="text1"/>
                <w:sz w:val="18"/>
                <w:szCs w:val="18"/>
              </w:rPr>
              <w:t>凡实际出运展品或实际展品价值与贵单位申报不符造成的损失由参展单位负担</w:t>
            </w:r>
          </w:p>
          <w:p w14:paraId="2F007CD2" w14:textId="77777777" w:rsidR="007523D1" w:rsidRDefault="00000000">
            <w:pPr>
              <w:tabs>
                <w:tab w:val="left" w:pos="8012"/>
              </w:tabs>
              <w:spacing w:line="360" w:lineRule="exact"/>
              <w:ind w:right="-28"/>
              <w:rPr>
                <w:rFonts w:ascii="宋体" w:hAnsi="宋体" w:cs="宋体"/>
                <w:color w:val="000000" w:themeColor="text1"/>
              </w:rPr>
            </w:pPr>
            <w:r>
              <w:rPr>
                <w:rFonts w:ascii="宋体" w:hAnsi="宋体" w:cs="宋体" w:hint="eastAsia"/>
                <w:color w:val="000000" w:themeColor="text1"/>
                <w:sz w:val="18"/>
                <w:szCs w:val="18"/>
              </w:rPr>
              <w:t>7.</w:t>
            </w:r>
            <w:r>
              <w:rPr>
                <w:rFonts w:ascii="宋体" w:hAnsi="宋体" w:cs="宋体" w:hint="eastAsia"/>
                <w:color w:val="000000" w:themeColor="text1"/>
                <w:sz w:val="18"/>
                <w:szCs w:val="18"/>
              </w:rPr>
              <w:t>遇人力不可抗拒，如战争、罢工、自然灾害等，给参展单位带来的损失由双方协商解决。</w:t>
            </w:r>
          </w:p>
        </w:tc>
      </w:tr>
    </w:tbl>
    <w:p w14:paraId="54B80FFF" w14:textId="77777777" w:rsidR="007523D1" w:rsidRDefault="007523D1">
      <w:pPr>
        <w:rPr>
          <w:rFonts w:ascii="微软雅黑" w:eastAsia="微软雅黑" w:hAnsi="微软雅黑"/>
          <w:color w:val="FF0000"/>
          <w:sz w:val="24"/>
          <w:szCs w:val="24"/>
        </w:rPr>
      </w:pPr>
    </w:p>
    <w:sectPr w:rsidR="007523D1" w:rsidSect="00361B18">
      <w:headerReference w:type="default" r:id="rId10"/>
      <w:pgSz w:w="11906" w:h="16838"/>
      <w:pgMar w:top="1694" w:right="1133" w:bottom="1440"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7784" w14:textId="77777777" w:rsidR="003875B3" w:rsidRDefault="003875B3">
      <w:r>
        <w:separator/>
      </w:r>
    </w:p>
  </w:endnote>
  <w:endnote w:type="continuationSeparator" w:id="0">
    <w:p w14:paraId="3D9050D9" w14:textId="77777777" w:rsidR="003875B3" w:rsidRDefault="003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DEF8" w14:textId="77777777" w:rsidR="003875B3" w:rsidRDefault="003875B3">
      <w:r>
        <w:separator/>
      </w:r>
    </w:p>
  </w:footnote>
  <w:footnote w:type="continuationSeparator" w:id="0">
    <w:p w14:paraId="1E0CBBDC" w14:textId="77777777" w:rsidR="003875B3" w:rsidRDefault="0038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2A6" w14:textId="2BA33971" w:rsidR="007523D1" w:rsidRDefault="009A63CD">
    <w:pPr>
      <w:pStyle w:val="a7"/>
      <w:pBdr>
        <w:bottom w:val="none" w:sz="0" w:space="1" w:color="auto"/>
      </w:pBdr>
    </w:pPr>
    <w:r>
      <w:rPr>
        <w:rFonts w:hint="eastAsia"/>
        <w:noProof/>
      </w:rPr>
      <w:drawing>
        <wp:anchor distT="0" distB="0" distL="114300" distR="114300" simplePos="0" relativeHeight="251656192" behindDoc="1" locked="0" layoutInCell="1" allowOverlap="1" wp14:anchorId="52638D47" wp14:editId="56056101">
          <wp:simplePos x="0" y="0"/>
          <wp:positionH relativeFrom="column">
            <wp:posOffset>22225</wp:posOffset>
          </wp:positionH>
          <wp:positionV relativeFrom="paragraph">
            <wp:posOffset>-276225</wp:posOffset>
          </wp:positionV>
          <wp:extent cx="2778125" cy="697230"/>
          <wp:effectExtent l="0" t="0" r="0" b="6985"/>
          <wp:wrapNone/>
          <wp:docPr id="2" name="图片 2" descr="潮域logo - UFI - 转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潮域logo - UFI - 转曲"/>
                  <pic:cNvPicPr>
                    <a:picLocks noChangeAspect="1"/>
                  </pic:cNvPicPr>
                </pic:nvPicPr>
                <pic:blipFill>
                  <a:blip r:embed="rId1"/>
                  <a:stretch>
                    <a:fillRect/>
                  </a:stretch>
                </pic:blipFill>
                <pic:spPr>
                  <a:xfrm>
                    <a:off x="0" y="0"/>
                    <a:ext cx="2778125" cy="697230"/>
                  </a:xfrm>
                  <a:prstGeom prst="rect">
                    <a:avLst/>
                  </a:prstGeom>
                </pic:spPr>
              </pic:pic>
            </a:graphicData>
          </a:graphic>
        </wp:anchor>
      </w:drawing>
    </w:r>
    <w:r>
      <w:rPr>
        <w:rFonts w:hint="eastAsia"/>
        <w:noProof/>
      </w:rPr>
      <w:drawing>
        <wp:anchor distT="0" distB="0" distL="114300" distR="114300" simplePos="0" relativeHeight="251659264" behindDoc="0" locked="0" layoutInCell="1" allowOverlap="1" wp14:anchorId="505717B0" wp14:editId="41AA2659">
          <wp:simplePos x="0" y="0"/>
          <wp:positionH relativeFrom="column">
            <wp:posOffset>5053965</wp:posOffset>
          </wp:positionH>
          <wp:positionV relativeFrom="paragraph">
            <wp:posOffset>-240030</wp:posOffset>
          </wp:positionV>
          <wp:extent cx="1334135" cy="803275"/>
          <wp:effectExtent l="0" t="0" r="0" b="0"/>
          <wp:wrapNone/>
          <wp:docPr id="4" name="图片 4" descr="越南玩具展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越南玩具展LOGO4"/>
                  <pic:cNvPicPr>
                    <a:picLocks noChangeAspect="1"/>
                  </pic:cNvPicPr>
                </pic:nvPicPr>
                <pic:blipFill>
                  <a:blip r:embed="rId2"/>
                  <a:stretch>
                    <a:fillRect/>
                  </a:stretch>
                </pic:blipFill>
                <pic:spPr>
                  <a:xfrm>
                    <a:off x="0" y="0"/>
                    <a:ext cx="1334135" cy="803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09"/>
    <w:multiLevelType w:val="multilevel"/>
    <w:tmpl w:val="01820309"/>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1" w15:restartNumberingAfterBreak="0">
    <w:nsid w:val="3A5A479F"/>
    <w:multiLevelType w:val="multilevel"/>
    <w:tmpl w:val="3A5A479F"/>
    <w:lvl w:ilvl="0">
      <w:start w:val="1"/>
      <w:numFmt w:val="bullet"/>
      <w:lvlText w:val=""/>
      <w:lvlJc w:val="left"/>
      <w:pPr>
        <w:ind w:left="1440" w:hanging="420"/>
      </w:pPr>
      <w:rPr>
        <w:rFonts w:ascii="Wingdings" w:hAnsi="Wingdings" w:hint="default"/>
      </w:rPr>
    </w:lvl>
    <w:lvl w:ilvl="1">
      <w:start w:val="1"/>
      <w:numFmt w:val="bullet"/>
      <w:lvlText w:val=""/>
      <w:lvlJc w:val="left"/>
      <w:pPr>
        <w:ind w:left="1860" w:hanging="420"/>
      </w:pPr>
      <w:rPr>
        <w:rFonts w:ascii="Wingdings" w:hAnsi="Wingdings" w:hint="default"/>
      </w:rPr>
    </w:lvl>
    <w:lvl w:ilvl="2">
      <w:start w:val="1"/>
      <w:numFmt w:val="bullet"/>
      <w:lvlText w:val=""/>
      <w:lvlJc w:val="left"/>
      <w:pPr>
        <w:ind w:left="2280" w:hanging="420"/>
      </w:pPr>
      <w:rPr>
        <w:rFonts w:ascii="Wingdings" w:hAnsi="Wingdings" w:hint="default"/>
      </w:rPr>
    </w:lvl>
    <w:lvl w:ilvl="3">
      <w:start w:val="1"/>
      <w:numFmt w:val="bullet"/>
      <w:lvlText w:val=""/>
      <w:lvlJc w:val="left"/>
      <w:pPr>
        <w:ind w:left="2700" w:hanging="420"/>
      </w:pPr>
      <w:rPr>
        <w:rFonts w:ascii="Wingdings" w:hAnsi="Wingdings" w:hint="default"/>
      </w:rPr>
    </w:lvl>
    <w:lvl w:ilvl="4">
      <w:start w:val="1"/>
      <w:numFmt w:val="bullet"/>
      <w:lvlText w:val=""/>
      <w:lvlJc w:val="left"/>
      <w:pPr>
        <w:ind w:left="3120" w:hanging="420"/>
      </w:pPr>
      <w:rPr>
        <w:rFonts w:ascii="Wingdings" w:hAnsi="Wingdings" w:hint="default"/>
      </w:rPr>
    </w:lvl>
    <w:lvl w:ilvl="5">
      <w:start w:val="1"/>
      <w:numFmt w:val="bullet"/>
      <w:lvlText w:val=""/>
      <w:lvlJc w:val="left"/>
      <w:pPr>
        <w:ind w:left="3540" w:hanging="420"/>
      </w:pPr>
      <w:rPr>
        <w:rFonts w:ascii="Wingdings" w:hAnsi="Wingdings" w:hint="default"/>
      </w:rPr>
    </w:lvl>
    <w:lvl w:ilvl="6">
      <w:start w:val="1"/>
      <w:numFmt w:val="bullet"/>
      <w:lvlText w:val=""/>
      <w:lvlJc w:val="left"/>
      <w:pPr>
        <w:ind w:left="3960" w:hanging="420"/>
      </w:pPr>
      <w:rPr>
        <w:rFonts w:ascii="Wingdings" w:hAnsi="Wingdings" w:hint="default"/>
      </w:rPr>
    </w:lvl>
    <w:lvl w:ilvl="7">
      <w:start w:val="1"/>
      <w:numFmt w:val="bullet"/>
      <w:lvlText w:val=""/>
      <w:lvlJc w:val="left"/>
      <w:pPr>
        <w:ind w:left="4380" w:hanging="420"/>
      </w:pPr>
      <w:rPr>
        <w:rFonts w:ascii="Wingdings" w:hAnsi="Wingdings" w:hint="default"/>
      </w:rPr>
    </w:lvl>
    <w:lvl w:ilvl="8">
      <w:start w:val="1"/>
      <w:numFmt w:val="bullet"/>
      <w:lvlText w:val=""/>
      <w:lvlJc w:val="left"/>
      <w:pPr>
        <w:ind w:left="4800" w:hanging="420"/>
      </w:pPr>
      <w:rPr>
        <w:rFonts w:ascii="Wingdings" w:hAnsi="Wingdings" w:hint="default"/>
      </w:rPr>
    </w:lvl>
  </w:abstractNum>
  <w:abstractNum w:abstractNumId="2" w15:restartNumberingAfterBreak="0">
    <w:nsid w:val="3DA344D2"/>
    <w:multiLevelType w:val="multilevel"/>
    <w:tmpl w:val="3DA344D2"/>
    <w:lvl w:ilvl="0">
      <w:start w:val="3"/>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0761BC"/>
    <w:multiLevelType w:val="multilevel"/>
    <w:tmpl w:val="5F0761BC"/>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7832568B"/>
    <w:multiLevelType w:val="multilevel"/>
    <w:tmpl w:val="7832568B"/>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 w15:restartNumberingAfterBreak="0">
    <w:nsid w:val="785A58FE"/>
    <w:multiLevelType w:val="multilevel"/>
    <w:tmpl w:val="785A58FE"/>
    <w:lvl w:ilvl="0">
      <w:start w:val="1"/>
      <w:numFmt w:val="japaneseCounting"/>
      <w:lvlText w:val="%1、"/>
      <w:lvlJc w:val="left"/>
      <w:pPr>
        <w:ind w:left="720" w:hanging="720"/>
      </w:pPr>
      <w:rPr>
        <w:rFonts w:ascii="微软雅黑" w:eastAsia="微软雅黑" w:hAnsi="微软雅黑"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86825695">
    <w:abstractNumId w:val="5"/>
  </w:num>
  <w:num w:numId="2" w16cid:durableId="1871532486">
    <w:abstractNumId w:val="4"/>
  </w:num>
  <w:num w:numId="3" w16cid:durableId="711148915">
    <w:abstractNumId w:val="3"/>
  </w:num>
  <w:num w:numId="4" w16cid:durableId="896285690">
    <w:abstractNumId w:val="0"/>
  </w:num>
  <w:num w:numId="5" w16cid:durableId="1123814115">
    <w:abstractNumId w:val="2"/>
  </w:num>
  <w:num w:numId="6" w16cid:durableId="211439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81"/>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hjODkxOTU3ZGE3ZDEzOTY0ZDc5NGM0MTg3MWZlMzIifQ=="/>
  </w:docVars>
  <w:rsids>
    <w:rsidRoot w:val="00FF41DD"/>
    <w:rsid w:val="000460CC"/>
    <w:rsid w:val="000510D7"/>
    <w:rsid w:val="000B5B99"/>
    <w:rsid w:val="00103401"/>
    <w:rsid w:val="00143489"/>
    <w:rsid w:val="00172216"/>
    <w:rsid w:val="0018578A"/>
    <w:rsid w:val="001C4E0D"/>
    <w:rsid w:val="00202673"/>
    <w:rsid w:val="0026528F"/>
    <w:rsid w:val="002F7541"/>
    <w:rsid w:val="00312210"/>
    <w:rsid w:val="00314506"/>
    <w:rsid w:val="003159B6"/>
    <w:rsid w:val="00323946"/>
    <w:rsid w:val="00361B18"/>
    <w:rsid w:val="0038440D"/>
    <w:rsid w:val="003875B3"/>
    <w:rsid w:val="003A189C"/>
    <w:rsid w:val="003C51E7"/>
    <w:rsid w:val="004979C2"/>
    <w:rsid w:val="004D5466"/>
    <w:rsid w:val="00523DEB"/>
    <w:rsid w:val="005720C3"/>
    <w:rsid w:val="005B20C0"/>
    <w:rsid w:val="005D51E9"/>
    <w:rsid w:val="005D7776"/>
    <w:rsid w:val="005E6373"/>
    <w:rsid w:val="00615339"/>
    <w:rsid w:val="00663FD6"/>
    <w:rsid w:val="00667181"/>
    <w:rsid w:val="006874F1"/>
    <w:rsid w:val="006A53F2"/>
    <w:rsid w:val="006C0F29"/>
    <w:rsid w:val="00707FA0"/>
    <w:rsid w:val="0073428F"/>
    <w:rsid w:val="007350C6"/>
    <w:rsid w:val="007523D1"/>
    <w:rsid w:val="00795B64"/>
    <w:rsid w:val="007D1285"/>
    <w:rsid w:val="007E5C43"/>
    <w:rsid w:val="00823CDC"/>
    <w:rsid w:val="008403C5"/>
    <w:rsid w:val="0091749D"/>
    <w:rsid w:val="0095120A"/>
    <w:rsid w:val="00977A6A"/>
    <w:rsid w:val="0098037D"/>
    <w:rsid w:val="009A63CD"/>
    <w:rsid w:val="009C6E28"/>
    <w:rsid w:val="009E3B34"/>
    <w:rsid w:val="009F1615"/>
    <w:rsid w:val="00A26B06"/>
    <w:rsid w:val="00A31C82"/>
    <w:rsid w:val="00A77FD8"/>
    <w:rsid w:val="00A821A3"/>
    <w:rsid w:val="00B07210"/>
    <w:rsid w:val="00B430AB"/>
    <w:rsid w:val="00B775EE"/>
    <w:rsid w:val="00B778B8"/>
    <w:rsid w:val="00B979DB"/>
    <w:rsid w:val="00BF4B85"/>
    <w:rsid w:val="00C254E5"/>
    <w:rsid w:val="00C65F30"/>
    <w:rsid w:val="00C71798"/>
    <w:rsid w:val="00D331CB"/>
    <w:rsid w:val="00DA25CD"/>
    <w:rsid w:val="00DA4922"/>
    <w:rsid w:val="00DC16F6"/>
    <w:rsid w:val="00E44280"/>
    <w:rsid w:val="00E60F98"/>
    <w:rsid w:val="00EB7F96"/>
    <w:rsid w:val="00F47992"/>
    <w:rsid w:val="00FB2BED"/>
    <w:rsid w:val="00FF41DD"/>
    <w:rsid w:val="01444239"/>
    <w:rsid w:val="02EF5257"/>
    <w:rsid w:val="039F1A58"/>
    <w:rsid w:val="044A54C0"/>
    <w:rsid w:val="053D01FE"/>
    <w:rsid w:val="065E4BED"/>
    <w:rsid w:val="07646498"/>
    <w:rsid w:val="08B14469"/>
    <w:rsid w:val="0B1E05F4"/>
    <w:rsid w:val="0C2C7F9E"/>
    <w:rsid w:val="0C37314C"/>
    <w:rsid w:val="0CD91D6C"/>
    <w:rsid w:val="0DC5708D"/>
    <w:rsid w:val="0E777212"/>
    <w:rsid w:val="0F602C75"/>
    <w:rsid w:val="12FA7BFF"/>
    <w:rsid w:val="13667144"/>
    <w:rsid w:val="1395778D"/>
    <w:rsid w:val="13A116D6"/>
    <w:rsid w:val="15B26FF1"/>
    <w:rsid w:val="16371E38"/>
    <w:rsid w:val="18610CDF"/>
    <w:rsid w:val="18BA7627"/>
    <w:rsid w:val="196B36E7"/>
    <w:rsid w:val="1A82104B"/>
    <w:rsid w:val="1BF40D75"/>
    <w:rsid w:val="1C12721A"/>
    <w:rsid w:val="1C1B2190"/>
    <w:rsid w:val="1C256468"/>
    <w:rsid w:val="1C502630"/>
    <w:rsid w:val="1DA21444"/>
    <w:rsid w:val="1FA30D4F"/>
    <w:rsid w:val="209648D2"/>
    <w:rsid w:val="20C1666D"/>
    <w:rsid w:val="20D6688E"/>
    <w:rsid w:val="221D5264"/>
    <w:rsid w:val="22DB35BF"/>
    <w:rsid w:val="22F63B56"/>
    <w:rsid w:val="25FF5011"/>
    <w:rsid w:val="26A24B89"/>
    <w:rsid w:val="27007DBA"/>
    <w:rsid w:val="2A0855B1"/>
    <w:rsid w:val="2B6F379B"/>
    <w:rsid w:val="2B9176E1"/>
    <w:rsid w:val="2BB173F1"/>
    <w:rsid w:val="2CDE118D"/>
    <w:rsid w:val="2EC73A12"/>
    <w:rsid w:val="2EEF6328"/>
    <w:rsid w:val="310D5B00"/>
    <w:rsid w:val="32527845"/>
    <w:rsid w:val="34246143"/>
    <w:rsid w:val="351D454F"/>
    <w:rsid w:val="3623509C"/>
    <w:rsid w:val="36D4577C"/>
    <w:rsid w:val="37C173D8"/>
    <w:rsid w:val="381F55FD"/>
    <w:rsid w:val="393515D1"/>
    <w:rsid w:val="3BC93F85"/>
    <w:rsid w:val="3C3016BC"/>
    <w:rsid w:val="3CF1311E"/>
    <w:rsid w:val="3D7836B4"/>
    <w:rsid w:val="40B97ED6"/>
    <w:rsid w:val="40C86AEF"/>
    <w:rsid w:val="41D45583"/>
    <w:rsid w:val="42125B72"/>
    <w:rsid w:val="429820F4"/>
    <w:rsid w:val="42CB576A"/>
    <w:rsid w:val="43974C8D"/>
    <w:rsid w:val="43AC125E"/>
    <w:rsid w:val="43B410A1"/>
    <w:rsid w:val="43DA119C"/>
    <w:rsid w:val="45036DA0"/>
    <w:rsid w:val="45081296"/>
    <w:rsid w:val="46772E43"/>
    <w:rsid w:val="47E97797"/>
    <w:rsid w:val="48322064"/>
    <w:rsid w:val="487B533C"/>
    <w:rsid w:val="48CB3095"/>
    <w:rsid w:val="4A13513B"/>
    <w:rsid w:val="4B6C0212"/>
    <w:rsid w:val="4B79669E"/>
    <w:rsid w:val="4C3A1F0F"/>
    <w:rsid w:val="4D1E4176"/>
    <w:rsid w:val="4EB928EC"/>
    <w:rsid w:val="4EBF74B0"/>
    <w:rsid w:val="4FB42A3D"/>
    <w:rsid w:val="50BD714A"/>
    <w:rsid w:val="50E56085"/>
    <w:rsid w:val="512A66B4"/>
    <w:rsid w:val="540E1D64"/>
    <w:rsid w:val="543C5360"/>
    <w:rsid w:val="55420F75"/>
    <w:rsid w:val="55EE15C4"/>
    <w:rsid w:val="55F23045"/>
    <w:rsid w:val="5610015D"/>
    <w:rsid w:val="57BF0C7B"/>
    <w:rsid w:val="59B411DD"/>
    <w:rsid w:val="59C844A2"/>
    <w:rsid w:val="5AC82706"/>
    <w:rsid w:val="5AE818F2"/>
    <w:rsid w:val="5B521816"/>
    <w:rsid w:val="5C214C2F"/>
    <w:rsid w:val="5C6704B7"/>
    <w:rsid w:val="5CAC2071"/>
    <w:rsid w:val="5DE7554D"/>
    <w:rsid w:val="5EA11E0D"/>
    <w:rsid w:val="62C952DD"/>
    <w:rsid w:val="63D73D10"/>
    <w:rsid w:val="6404004F"/>
    <w:rsid w:val="64D01562"/>
    <w:rsid w:val="64F56864"/>
    <w:rsid w:val="650A6EC0"/>
    <w:rsid w:val="65257980"/>
    <w:rsid w:val="65C52D9A"/>
    <w:rsid w:val="66812000"/>
    <w:rsid w:val="67432DE8"/>
    <w:rsid w:val="68265DE1"/>
    <w:rsid w:val="68434ADE"/>
    <w:rsid w:val="695E2F77"/>
    <w:rsid w:val="6A022739"/>
    <w:rsid w:val="6BD34AC6"/>
    <w:rsid w:val="6C52132E"/>
    <w:rsid w:val="6D481308"/>
    <w:rsid w:val="6D4B57EC"/>
    <w:rsid w:val="6EBD063A"/>
    <w:rsid w:val="6EF06820"/>
    <w:rsid w:val="6F3F526F"/>
    <w:rsid w:val="6F6652B2"/>
    <w:rsid w:val="7095342B"/>
    <w:rsid w:val="70FF3288"/>
    <w:rsid w:val="720D50DE"/>
    <w:rsid w:val="727922E4"/>
    <w:rsid w:val="75662B05"/>
    <w:rsid w:val="75847489"/>
    <w:rsid w:val="768D7673"/>
    <w:rsid w:val="785C2082"/>
    <w:rsid w:val="7B357BAF"/>
    <w:rsid w:val="7C44055C"/>
    <w:rsid w:val="7DC41312"/>
    <w:rsid w:val="7EFF1DA6"/>
    <w:rsid w:val="7F62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A96A4C"/>
  <w15:docId w15:val="{1460304E-B465-499F-A5C8-4954A967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paragraph" w:styleId="ac">
    <w:name w:val="List Paragraph"/>
    <w:basedOn w:val="a"/>
    <w:uiPriority w:val="99"/>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8241D-4A27-4923-B656-24F36BE3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401</Words>
  <Characters>2288</Characters>
  <Application>Microsoft Office Word</Application>
  <DocSecurity>0</DocSecurity>
  <Lines>19</Lines>
  <Paragraphs>5</Paragraphs>
  <ScaleCrop>false</ScaleCrop>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huaizhi Hou</cp:lastModifiedBy>
  <cp:revision>4</cp:revision>
  <dcterms:created xsi:type="dcterms:W3CDTF">2022-11-02T08:03:00Z</dcterms:created>
  <dcterms:modified xsi:type="dcterms:W3CDTF">2022-11-04T05:08:00Z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7AF0DF308297403093D91E0B12E689F5</vt:lpwstr>
  </property>
</Properties>
</file>